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5F" w:rsidRDefault="00A8085F" w:rsidP="00D27B3A">
      <w:pPr>
        <w:spacing w:after="0" w:line="240" w:lineRule="auto"/>
        <w:jc w:val="center"/>
        <w:rPr>
          <w:rFonts w:ascii="Times New Roman" w:hAnsi="Times New Roman" w:cs="Times New Roman"/>
          <w:sz w:val="28"/>
          <w:szCs w:val="28"/>
        </w:rPr>
      </w:pPr>
    </w:p>
    <w:p w:rsidR="00523C12" w:rsidRDefault="00523C12" w:rsidP="00D27B3A">
      <w:pPr>
        <w:spacing w:after="0" w:line="240" w:lineRule="auto"/>
        <w:jc w:val="center"/>
        <w:rPr>
          <w:rFonts w:ascii="Times New Roman" w:hAnsi="Times New Roman" w:cs="Times New Roman"/>
          <w:sz w:val="28"/>
          <w:szCs w:val="28"/>
        </w:rPr>
      </w:pPr>
    </w:p>
    <w:p w:rsidR="00523C12" w:rsidRPr="009E00E5" w:rsidRDefault="00523C12" w:rsidP="00D27B3A">
      <w:pPr>
        <w:spacing w:after="0" w:line="240" w:lineRule="auto"/>
        <w:jc w:val="center"/>
        <w:rPr>
          <w:rFonts w:ascii="Times New Roman" w:hAnsi="Times New Roman" w:cs="Times New Roman"/>
          <w:sz w:val="28"/>
          <w:szCs w:val="28"/>
        </w:rPr>
      </w:pPr>
    </w:p>
    <w:p w:rsidR="00A8085F" w:rsidRPr="009E00E5" w:rsidRDefault="00A8085F" w:rsidP="00D27B3A">
      <w:pPr>
        <w:spacing w:after="0" w:line="240" w:lineRule="auto"/>
        <w:jc w:val="center"/>
        <w:rPr>
          <w:rFonts w:ascii="Times New Roman" w:hAnsi="Times New Roman" w:cs="Times New Roman"/>
          <w:sz w:val="28"/>
          <w:szCs w:val="28"/>
        </w:rPr>
      </w:pPr>
    </w:p>
    <w:p w:rsidR="00A8085F" w:rsidRPr="009E00E5" w:rsidRDefault="00A8085F" w:rsidP="00D27B3A">
      <w:pPr>
        <w:spacing w:after="0" w:line="240" w:lineRule="auto"/>
        <w:jc w:val="center"/>
        <w:rPr>
          <w:rFonts w:ascii="Times New Roman" w:hAnsi="Times New Roman" w:cs="Times New Roman"/>
          <w:sz w:val="28"/>
          <w:szCs w:val="28"/>
        </w:rPr>
      </w:pPr>
    </w:p>
    <w:p w:rsidR="00A8085F" w:rsidRPr="009E00E5" w:rsidRDefault="00A8085F" w:rsidP="00D27B3A">
      <w:pPr>
        <w:spacing w:after="0" w:line="240" w:lineRule="auto"/>
        <w:jc w:val="center"/>
        <w:rPr>
          <w:rFonts w:ascii="Times New Roman" w:hAnsi="Times New Roman" w:cs="Times New Roman"/>
          <w:sz w:val="28"/>
          <w:szCs w:val="28"/>
        </w:rPr>
      </w:pPr>
    </w:p>
    <w:p w:rsidR="002A7485" w:rsidRDefault="002A7485" w:rsidP="00D27B3A">
      <w:pPr>
        <w:spacing w:after="0" w:line="240" w:lineRule="auto"/>
        <w:jc w:val="center"/>
        <w:rPr>
          <w:rFonts w:ascii="Times New Roman" w:hAnsi="Times New Roman" w:cs="Times New Roman"/>
          <w:sz w:val="28"/>
          <w:szCs w:val="28"/>
        </w:rPr>
      </w:pPr>
    </w:p>
    <w:p w:rsidR="00C9397D" w:rsidRPr="009E00E5" w:rsidRDefault="00C9397D" w:rsidP="00D27B3A">
      <w:pPr>
        <w:spacing w:after="0" w:line="240" w:lineRule="auto"/>
        <w:jc w:val="center"/>
        <w:rPr>
          <w:rFonts w:ascii="Times New Roman" w:hAnsi="Times New Roman" w:cs="Times New Roman"/>
          <w:sz w:val="28"/>
          <w:szCs w:val="28"/>
        </w:rPr>
      </w:pPr>
    </w:p>
    <w:p w:rsidR="00A8085F" w:rsidRPr="009E00E5" w:rsidRDefault="00E116FC" w:rsidP="00E116FC">
      <w:pPr>
        <w:spacing w:after="0" w:line="240" w:lineRule="auto"/>
        <w:rPr>
          <w:rFonts w:ascii="Times New Roman" w:hAnsi="Times New Roman" w:cs="Times New Roman"/>
          <w:sz w:val="28"/>
          <w:szCs w:val="28"/>
        </w:rPr>
      </w:pPr>
      <w:r>
        <w:rPr>
          <w:rFonts w:ascii="Times New Roman" w:hAnsi="Times New Roman" w:cs="Times New Roman"/>
          <w:sz w:val="28"/>
          <w:szCs w:val="28"/>
        </w:rPr>
        <w:t>Исх.№04-05/4670 от 19.06.2014</w:t>
      </w:r>
    </w:p>
    <w:p w:rsidR="00A8085F" w:rsidRPr="009E00E5" w:rsidRDefault="00A8085F" w:rsidP="00ED182B">
      <w:pPr>
        <w:spacing w:after="0" w:line="240" w:lineRule="auto"/>
        <w:jc w:val="center"/>
        <w:rPr>
          <w:rFonts w:ascii="Times New Roman" w:hAnsi="Times New Roman" w:cs="Times New Roman"/>
          <w:sz w:val="28"/>
          <w:szCs w:val="28"/>
        </w:rPr>
      </w:pPr>
    </w:p>
    <w:p w:rsidR="00FE6730" w:rsidRDefault="00FE6730" w:rsidP="00ED182B">
      <w:pPr>
        <w:spacing w:after="0" w:line="240" w:lineRule="auto"/>
        <w:jc w:val="center"/>
        <w:rPr>
          <w:rFonts w:ascii="Times New Roman" w:hAnsi="Times New Roman" w:cs="Times New Roman"/>
          <w:sz w:val="28"/>
          <w:szCs w:val="28"/>
        </w:rPr>
      </w:pPr>
    </w:p>
    <w:p w:rsidR="00524FA1" w:rsidRPr="009E00E5" w:rsidRDefault="00524FA1" w:rsidP="00ED182B">
      <w:pPr>
        <w:spacing w:after="0" w:line="240" w:lineRule="auto"/>
        <w:jc w:val="center"/>
        <w:rPr>
          <w:rFonts w:ascii="Times New Roman" w:hAnsi="Times New Roman" w:cs="Times New Roman"/>
          <w:sz w:val="28"/>
          <w:szCs w:val="28"/>
        </w:rPr>
      </w:pPr>
    </w:p>
    <w:p w:rsidR="00087A23" w:rsidRDefault="00087A23" w:rsidP="00ED182B">
      <w:pPr>
        <w:spacing w:after="0" w:line="240" w:lineRule="auto"/>
        <w:jc w:val="center"/>
        <w:rPr>
          <w:rFonts w:ascii="Times New Roman" w:hAnsi="Times New Roman" w:cs="Times New Roman"/>
          <w:b/>
          <w:sz w:val="26"/>
          <w:szCs w:val="26"/>
        </w:rPr>
      </w:pPr>
      <w:r w:rsidRPr="00087A23">
        <w:rPr>
          <w:rFonts w:ascii="Times New Roman" w:hAnsi="Times New Roman" w:cs="Times New Roman"/>
          <w:b/>
          <w:sz w:val="26"/>
          <w:szCs w:val="26"/>
        </w:rPr>
        <w:t>РЕШЕНИЕ</w:t>
      </w:r>
    </w:p>
    <w:p w:rsidR="00394250" w:rsidRPr="00087A23" w:rsidRDefault="00394250" w:rsidP="00ED182B">
      <w:pPr>
        <w:spacing w:after="0" w:line="240" w:lineRule="auto"/>
        <w:jc w:val="center"/>
        <w:rPr>
          <w:rFonts w:ascii="Times New Roman" w:hAnsi="Times New Roman" w:cs="Times New Roman"/>
          <w:b/>
          <w:sz w:val="26"/>
          <w:szCs w:val="26"/>
        </w:rPr>
      </w:pPr>
    </w:p>
    <w:p w:rsidR="00087A23" w:rsidRPr="00087A23" w:rsidRDefault="00087A23" w:rsidP="00ED182B">
      <w:pPr>
        <w:spacing w:after="0" w:line="240" w:lineRule="auto"/>
        <w:rPr>
          <w:rFonts w:ascii="Times New Roman" w:hAnsi="Times New Roman" w:cs="Times New Roman"/>
          <w:sz w:val="26"/>
          <w:szCs w:val="26"/>
        </w:rPr>
      </w:pPr>
      <w:r w:rsidRPr="00394250">
        <w:rPr>
          <w:rFonts w:ascii="Times New Roman" w:hAnsi="Times New Roman" w:cs="Times New Roman"/>
          <w:b/>
          <w:sz w:val="26"/>
          <w:szCs w:val="26"/>
        </w:rPr>
        <w:t>Дело №</w:t>
      </w:r>
      <w:r w:rsidR="00C9397D">
        <w:rPr>
          <w:rFonts w:ascii="Times New Roman" w:hAnsi="Times New Roman" w:cs="Times New Roman"/>
          <w:b/>
          <w:sz w:val="26"/>
          <w:szCs w:val="26"/>
        </w:rPr>
        <w:t>13</w:t>
      </w:r>
      <w:r w:rsidRPr="00394250">
        <w:rPr>
          <w:rFonts w:ascii="Times New Roman" w:hAnsi="Times New Roman" w:cs="Times New Roman"/>
          <w:b/>
          <w:sz w:val="26"/>
          <w:szCs w:val="26"/>
        </w:rPr>
        <w:t>/04-АМЗ-201</w:t>
      </w:r>
      <w:r w:rsidR="00C9397D">
        <w:rPr>
          <w:rFonts w:ascii="Times New Roman" w:hAnsi="Times New Roman" w:cs="Times New Roman"/>
          <w:b/>
          <w:sz w:val="26"/>
          <w:szCs w:val="26"/>
        </w:rPr>
        <w:t>4</w:t>
      </w:r>
      <w:r w:rsidR="00394250">
        <w:rPr>
          <w:rFonts w:ascii="Times New Roman" w:hAnsi="Times New Roman" w:cs="Times New Roman"/>
          <w:sz w:val="26"/>
          <w:szCs w:val="26"/>
        </w:rPr>
        <w:tab/>
      </w:r>
      <w:r w:rsidR="00394250">
        <w:rPr>
          <w:rFonts w:ascii="Times New Roman" w:hAnsi="Times New Roman" w:cs="Times New Roman"/>
          <w:sz w:val="26"/>
          <w:szCs w:val="26"/>
        </w:rPr>
        <w:tab/>
      </w:r>
      <w:r w:rsidR="00394250">
        <w:rPr>
          <w:rFonts w:ascii="Times New Roman" w:hAnsi="Times New Roman" w:cs="Times New Roman"/>
          <w:sz w:val="26"/>
          <w:szCs w:val="26"/>
        </w:rPr>
        <w:tab/>
      </w:r>
      <w:r w:rsidR="00394250">
        <w:rPr>
          <w:rFonts w:ascii="Times New Roman" w:hAnsi="Times New Roman" w:cs="Times New Roman"/>
          <w:sz w:val="26"/>
          <w:szCs w:val="26"/>
        </w:rPr>
        <w:tab/>
      </w:r>
      <w:r w:rsidR="00394250">
        <w:rPr>
          <w:rFonts w:ascii="Times New Roman" w:hAnsi="Times New Roman" w:cs="Times New Roman"/>
          <w:sz w:val="26"/>
          <w:szCs w:val="26"/>
        </w:rPr>
        <w:tab/>
      </w:r>
      <w:r w:rsidR="00394250">
        <w:rPr>
          <w:rFonts w:ascii="Times New Roman" w:hAnsi="Times New Roman" w:cs="Times New Roman"/>
          <w:sz w:val="26"/>
          <w:szCs w:val="26"/>
        </w:rPr>
        <w:tab/>
      </w:r>
      <w:r w:rsidR="00394250">
        <w:rPr>
          <w:rFonts w:ascii="Times New Roman" w:hAnsi="Times New Roman" w:cs="Times New Roman"/>
          <w:sz w:val="26"/>
          <w:szCs w:val="26"/>
        </w:rPr>
        <w:tab/>
      </w:r>
      <w:r w:rsidR="00394250">
        <w:rPr>
          <w:rFonts w:ascii="Times New Roman" w:hAnsi="Times New Roman" w:cs="Times New Roman"/>
          <w:sz w:val="26"/>
          <w:szCs w:val="26"/>
        </w:rPr>
        <w:tab/>
        <w:t xml:space="preserve">        </w:t>
      </w:r>
      <w:r w:rsidRPr="00087A23">
        <w:rPr>
          <w:rFonts w:ascii="Times New Roman" w:hAnsi="Times New Roman" w:cs="Times New Roman"/>
          <w:sz w:val="26"/>
          <w:szCs w:val="26"/>
        </w:rPr>
        <w:t>г. Чебоксары</w:t>
      </w:r>
    </w:p>
    <w:p w:rsidR="00087A23" w:rsidRPr="00FD02E6" w:rsidRDefault="00087A23" w:rsidP="00ED182B">
      <w:pPr>
        <w:spacing w:after="0" w:line="240" w:lineRule="auto"/>
        <w:jc w:val="both"/>
        <w:rPr>
          <w:rFonts w:ascii="Times New Roman" w:hAnsi="Times New Roman" w:cs="Times New Roman"/>
          <w:sz w:val="20"/>
          <w:szCs w:val="20"/>
        </w:rPr>
      </w:pPr>
    </w:p>
    <w:p w:rsidR="00087A23" w:rsidRPr="00087A23" w:rsidRDefault="00087A23" w:rsidP="00ED182B">
      <w:pPr>
        <w:spacing w:after="0" w:line="240" w:lineRule="auto"/>
        <w:ind w:firstLine="720"/>
        <w:jc w:val="both"/>
        <w:rPr>
          <w:rFonts w:ascii="Times New Roman" w:hAnsi="Times New Roman" w:cs="Times New Roman"/>
          <w:sz w:val="26"/>
          <w:szCs w:val="26"/>
        </w:rPr>
      </w:pPr>
      <w:r w:rsidRPr="00087A23">
        <w:rPr>
          <w:rFonts w:ascii="Times New Roman" w:hAnsi="Times New Roman" w:cs="Times New Roman"/>
          <w:sz w:val="26"/>
          <w:szCs w:val="26"/>
        </w:rPr>
        <w:t xml:space="preserve">Резолютивная часть решения оглашена </w:t>
      </w:r>
      <w:r w:rsidR="00C9397D">
        <w:rPr>
          <w:rFonts w:ascii="Times New Roman" w:hAnsi="Times New Roman" w:cs="Times New Roman"/>
          <w:sz w:val="26"/>
          <w:szCs w:val="26"/>
        </w:rPr>
        <w:t>17</w:t>
      </w:r>
      <w:r w:rsidRPr="00087A23">
        <w:rPr>
          <w:rFonts w:ascii="Times New Roman" w:hAnsi="Times New Roman" w:cs="Times New Roman"/>
          <w:sz w:val="26"/>
          <w:szCs w:val="26"/>
        </w:rPr>
        <w:t xml:space="preserve"> </w:t>
      </w:r>
      <w:r w:rsidR="00C9397D">
        <w:rPr>
          <w:rFonts w:ascii="Times New Roman" w:hAnsi="Times New Roman" w:cs="Times New Roman"/>
          <w:sz w:val="26"/>
          <w:szCs w:val="26"/>
        </w:rPr>
        <w:t>июн</w:t>
      </w:r>
      <w:r w:rsidRPr="00087A23">
        <w:rPr>
          <w:rFonts w:ascii="Times New Roman" w:hAnsi="Times New Roman" w:cs="Times New Roman"/>
          <w:sz w:val="26"/>
          <w:szCs w:val="26"/>
        </w:rPr>
        <w:t>я 201</w:t>
      </w:r>
      <w:r>
        <w:rPr>
          <w:rFonts w:ascii="Times New Roman" w:hAnsi="Times New Roman" w:cs="Times New Roman"/>
          <w:sz w:val="26"/>
          <w:szCs w:val="26"/>
        </w:rPr>
        <w:t>4</w:t>
      </w:r>
      <w:r w:rsidRPr="00087A23">
        <w:rPr>
          <w:rFonts w:ascii="Times New Roman" w:hAnsi="Times New Roman" w:cs="Times New Roman"/>
          <w:sz w:val="26"/>
          <w:szCs w:val="26"/>
        </w:rPr>
        <w:t xml:space="preserve"> г.</w:t>
      </w:r>
    </w:p>
    <w:p w:rsidR="00087A23" w:rsidRPr="00087A23" w:rsidRDefault="00087A23" w:rsidP="00ED182B">
      <w:pPr>
        <w:spacing w:after="0" w:line="240" w:lineRule="auto"/>
        <w:ind w:firstLine="720"/>
        <w:jc w:val="both"/>
        <w:rPr>
          <w:rFonts w:ascii="Times New Roman" w:hAnsi="Times New Roman" w:cs="Times New Roman"/>
          <w:sz w:val="26"/>
          <w:szCs w:val="26"/>
        </w:rPr>
      </w:pPr>
      <w:r w:rsidRPr="00087A23">
        <w:rPr>
          <w:rFonts w:ascii="Times New Roman" w:hAnsi="Times New Roman" w:cs="Times New Roman"/>
          <w:sz w:val="26"/>
          <w:szCs w:val="26"/>
        </w:rPr>
        <w:t xml:space="preserve">Решение изготовлено в полном объеме </w:t>
      </w:r>
      <w:r w:rsidR="00C9397D">
        <w:rPr>
          <w:rFonts w:ascii="Times New Roman" w:hAnsi="Times New Roman" w:cs="Times New Roman"/>
          <w:sz w:val="26"/>
          <w:szCs w:val="26"/>
        </w:rPr>
        <w:t>1</w:t>
      </w:r>
      <w:r w:rsidR="00616668">
        <w:rPr>
          <w:rFonts w:ascii="Times New Roman" w:hAnsi="Times New Roman" w:cs="Times New Roman"/>
          <w:sz w:val="26"/>
          <w:szCs w:val="26"/>
        </w:rPr>
        <w:t>9</w:t>
      </w:r>
      <w:r w:rsidRPr="00087A23">
        <w:rPr>
          <w:rFonts w:ascii="Times New Roman" w:hAnsi="Times New Roman" w:cs="Times New Roman"/>
          <w:sz w:val="26"/>
          <w:szCs w:val="26"/>
        </w:rPr>
        <w:t xml:space="preserve"> </w:t>
      </w:r>
      <w:r w:rsidR="00C9397D">
        <w:rPr>
          <w:rFonts w:ascii="Times New Roman" w:hAnsi="Times New Roman" w:cs="Times New Roman"/>
          <w:sz w:val="26"/>
          <w:szCs w:val="26"/>
        </w:rPr>
        <w:t>июн</w:t>
      </w:r>
      <w:r w:rsidRPr="00087A23">
        <w:rPr>
          <w:rFonts w:ascii="Times New Roman" w:hAnsi="Times New Roman" w:cs="Times New Roman"/>
          <w:sz w:val="26"/>
          <w:szCs w:val="26"/>
        </w:rPr>
        <w:t>я 201</w:t>
      </w:r>
      <w:r>
        <w:rPr>
          <w:rFonts w:ascii="Times New Roman" w:hAnsi="Times New Roman" w:cs="Times New Roman"/>
          <w:sz w:val="26"/>
          <w:szCs w:val="26"/>
        </w:rPr>
        <w:t>4</w:t>
      </w:r>
      <w:r w:rsidRPr="00087A23">
        <w:rPr>
          <w:rFonts w:ascii="Times New Roman" w:hAnsi="Times New Roman" w:cs="Times New Roman"/>
          <w:sz w:val="26"/>
          <w:szCs w:val="26"/>
        </w:rPr>
        <w:t xml:space="preserve"> г.</w:t>
      </w:r>
    </w:p>
    <w:p w:rsidR="00087A23" w:rsidRPr="00FD02E6" w:rsidRDefault="00087A23" w:rsidP="00ED182B">
      <w:pPr>
        <w:spacing w:after="0" w:line="240" w:lineRule="auto"/>
        <w:ind w:firstLine="540"/>
        <w:jc w:val="both"/>
        <w:rPr>
          <w:rFonts w:ascii="Times New Roman" w:hAnsi="Times New Roman" w:cs="Times New Roman"/>
          <w:sz w:val="20"/>
          <w:szCs w:val="20"/>
        </w:rPr>
      </w:pPr>
    </w:p>
    <w:p w:rsidR="00FD78CA" w:rsidRPr="00FA1AF7" w:rsidRDefault="00FD78CA" w:rsidP="00ED182B">
      <w:pPr>
        <w:spacing w:after="0" w:line="240" w:lineRule="auto"/>
        <w:ind w:firstLine="709"/>
        <w:jc w:val="both"/>
        <w:rPr>
          <w:rFonts w:ascii="Times New Roman" w:hAnsi="Times New Roman" w:cs="Times New Roman"/>
          <w:sz w:val="26"/>
          <w:szCs w:val="26"/>
        </w:rPr>
      </w:pPr>
      <w:r w:rsidRPr="00FA1AF7">
        <w:rPr>
          <w:rFonts w:ascii="Times New Roman" w:hAnsi="Times New Roman" w:cs="Times New Roman"/>
          <w:sz w:val="26"/>
          <w:szCs w:val="26"/>
        </w:rPr>
        <w:t>Комиссия Чувашского УФАС России по рассмотрению дела №</w:t>
      </w:r>
      <w:r w:rsidR="00C9397D">
        <w:rPr>
          <w:rFonts w:ascii="Times New Roman" w:hAnsi="Times New Roman" w:cs="Times New Roman"/>
          <w:sz w:val="26"/>
          <w:szCs w:val="26"/>
        </w:rPr>
        <w:t>13</w:t>
      </w:r>
      <w:r w:rsidRPr="00FA1AF7">
        <w:rPr>
          <w:rFonts w:ascii="Times New Roman" w:hAnsi="Times New Roman" w:cs="Times New Roman"/>
          <w:sz w:val="26"/>
          <w:szCs w:val="26"/>
        </w:rPr>
        <w:t>/04-АМЗ-201</w:t>
      </w:r>
      <w:r w:rsidR="00C9397D">
        <w:rPr>
          <w:rFonts w:ascii="Times New Roman" w:hAnsi="Times New Roman" w:cs="Times New Roman"/>
          <w:sz w:val="26"/>
          <w:szCs w:val="26"/>
        </w:rPr>
        <w:t>4</w:t>
      </w:r>
      <w:r w:rsidRPr="00FA1AF7">
        <w:rPr>
          <w:rFonts w:ascii="Times New Roman" w:hAnsi="Times New Roman" w:cs="Times New Roman"/>
          <w:sz w:val="26"/>
          <w:szCs w:val="26"/>
        </w:rPr>
        <w:t xml:space="preserve"> о нарушении антимонопольного законодательства </w:t>
      </w:r>
      <w:r>
        <w:rPr>
          <w:rFonts w:ascii="Times New Roman" w:hAnsi="Times New Roman" w:cs="Times New Roman"/>
          <w:sz w:val="26"/>
          <w:szCs w:val="26"/>
        </w:rPr>
        <w:t>(далее – Комиссия)</w:t>
      </w:r>
      <w:r w:rsidRPr="00FA1AF7">
        <w:rPr>
          <w:rFonts w:ascii="Times New Roman" w:hAnsi="Times New Roman" w:cs="Times New Roman"/>
          <w:sz w:val="26"/>
          <w:szCs w:val="26"/>
        </w:rPr>
        <w:t xml:space="preserve"> в составе:</w:t>
      </w:r>
    </w:p>
    <w:tbl>
      <w:tblPr>
        <w:tblW w:w="9241" w:type="dxa"/>
        <w:tblInd w:w="648" w:type="dxa"/>
        <w:tblLayout w:type="fixed"/>
        <w:tblLook w:val="01E0" w:firstRow="1" w:lastRow="1" w:firstColumn="1" w:lastColumn="1" w:noHBand="0" w:noVBand="0"/>
      </w:tblPr>
      <w:tblGrid>
        <w:gridCol w:w="2579"/>
        <w:gridCol w:w="283"/>
        <w:gridCol w:w="6379"/>
      </w:tblGrid>
      <w:tr w:rsidR="00FD78CA" w:rsidRPr="00FA1AF7" w:rsidTr="00C97033">
        <w:tc>
          <w:tcPr>
            <w:tcW w:w="2579" w:type="dxa"/>
          </w:tcPr>
          <w:p w:rsidR="00FD78CA" w:rsidRPr="00FA1AF7" w:rsidRDefault="00C64E6C" w:rsidP="00ED182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83" w:type="dxa"/>
          </w:tcPr>
          <w:p w:rsidR="00FD78CA" w:rsidRPr="00FA1AF7" w:rsidRDefault="00FD78CA" w:rsidP="00ED182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6379" w:type="dxa"/>
          </w:tcPr>
          <w:p w:rsidR="00FD78CA" w:rsidRPr="00FA1AF7" w:rsidRDefault="00FD78CA" w:rsidP="00ED182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78CA" w:rsidRPr="00FA1AF7" w:rsidTr="00C97033">
        <w:tc>
          <w:tcPr>
            <w:tcW w:w="2579" w:type="dxa"/>
          </w:tcPr>
          <w:p w:rsidR="00FD78CA" w:rsidRPr="00FA1AF7" w:rsidRDefault="00FD78CA" w:rsidP="00ED182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3" w:type="dxa"/>
          </w:tcPr>
          <w:p w:rsidR="00FD78CA" w:rsidRPr="00FA1AF7" w:rsidRDefault="00FD78CA" w:rsidP="00ED182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6379" w:type="dxa"/>
          </w:tcPr>
          <w:p w:rsidR="00FD78CA" w:rsidRPr="00FA1AF7" w:rsidRDefault="00FD78CA" w:rsidP="00ED182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12CD1" w:rsidRPr="00FA1AF7" w:rsidTr="00C64E6C">
        <w:trPr>
          <w:trHeight w:val="604"/>
        </w:trPr>
        <w:tc>
          <w:tcPr>
            <w:tcW w:w="2579" w:type="dxa"/>
          </w:tcPr>
          <w:p w:rsidR="00F12CD1" w:rsidRDefault="00F12CD1" w:rsidP="00ED182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3" w:type="dxa"/>
          </w:tcPr>
          <w:p w:rsidR="00F12CD1" w:rsidRPr="00FA1AF7" w:rsidRDefault="00F12CD1" w:rsidP="00ED182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6379" w:type="dxa"/>
          </w:tcPr>
          <w:p w:rsidR="00F12CD1" w:rsidRDefault="00F12CD1" w:rsidP="00ED182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087A23" w:rsidRDefault="007B3885"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участии </w:t>
      </w:r>
      <w:r w:rsidR="00E31D18">
        <w:rPr>
          <w:rFonts w:ascii="Times New Roman" w:hAnsi="Times New Roman" w:cs="Times New Roman"/>
          <w:sz w:val="26"/>
          <w:szCs w:val="26"/>
        </w:rPr>
        <w:t>з</w:t>
      </w:r>
      <w:r w:rsidR="00087A23">
        <w:rPr>
          <w:rFonts w:ascii="Times New Roman" w:hAnsi="Times New Roman" w:cs="Times New Roman"/>
          <w:sz w:val="26"/>
          <w:szCs w:val="26"/>
        </w:rPr>
        <w:t>аявител</w:t>
      </w:r>
      <w:r>
        <w:rPr>
          <w:rFonts w:ascii="Times New Roman" w:hAnsi="Times New Roman" w:cs="Times New Roman"/>
          <w:sz w:val="26"/>
          <w:szCs w:val="26"/>
        </w:rPr>
        <w:t>ей:</w:t>
      </w:r>
      <w:r w:rsidR="00087A23">
        <w:rPr>
          <w:rFonts w:ascii="Times New Roman" w:hAnsi="Times New Roman" w:cs="Times New Roman"/>
          <w:sz w:val="26"/>
          <w:szCs w:val="26"/>
        </w:rPr>
        <w:t xml:space="preserve"> </w:t>
      </w:r>
      <w:r w:rsidR="00C64E6C">
        <w:rPr>
          <w:rFonts w:ascii="Times New Roman" w:hAnsi="Times New Roman" w:cs="Times New Roman"/>
          <w:sz w:val="26"/>
          <w:szCs w:val="26"/>
        </w:rPr>
        <w:t>«…»</w:t>
      </w:r>
    </w:p>
    <w:p w:rsidR="00FD78CA" w:rsidRDefault="00FD78CA" w:rsidP="00ED182B">
      <w:pPr>
        <w:spacing w:after="0" w:line="240" w:lineRule="auto"/>
        <w:ind w:firstLine="709"/>
        <w:jc w:val="both"/>
        <w:rPr>
          <w:rFonts w:ascii="Times New Roman" w:hAnsi="Times New Roman" w:cs="Times New Roman"/>
          <w:sz w:val="26"/>
          <w:szCs w:val="26"/>
        </w:rPr>
      </w:pPr>
      <w:r w:rsidRPr="00FA1AF7">
        <w:rPr>
          <w:rFonts w:ascii="Times New Roman" w:hAnsi="Times New Roman" w:cs="Times New Roman"/>
          <w:sz w:val="26"/>
          <w:szCs w:val="26"/>
        </w:rPr>
        <w:t xml:space="preserve">при участии от ответчика – </w:t>
      </w:r>
      <w:r>
        <w:rPr>
          <w:rFonts w:ascii="Times New Roman" w:hAnsi="Times New Roman" w:cs="Times New Roman"/>
          <w:sz w:val="26"/>
          <w:szCs w:val="26"/>
        </w:rPr>
        <w:t>ООО «Росгосстрах</w:t>
      </w:r>
      <w:r w:rsidRPr="00FA1AF7">
        <w:rPr>
          <w:rFonts w:ascii="Times New Roman" w:hAnsi="Times New Roman" w:cs="Times New Roman"/>
          <w:sz w:val="26"/>
          <w:szCs w:val="26"/>
        </w:rPr>
        <w:t xml:space="preserve">» в лице </w:t>
      </w:r>
      <w:r>
        <w:rPr>
          <w:rFonts w:ascii="Times New Roman" w:hAnsi="Times New Roman" w:cs="Times New Roman"/>
          <w:sz w:val="26"/>
          <w:szCs w:val="26"/>
        </w:rPr>
        <w:t>Ф</w:t>
      </w:r>
      <w:r w:rsidRPr="00FA1AF7">
        <w:rPr>
          <w:rFonts w:ascii="Times New Roman" w:hAnsi="Times New Roman" w:cs="Times New Roman"/>
          <w:sz w:val="26"/>
          <w:szCs w:val="26"/>
        </w:rPr>
        <w:t xml:space="preserve">илиала </w:t>
      </w:r>
      <w:r>
        <w:rPr>
          <w:rFonts w:ascii="Times New Roman" w:hAnsi="Times New Roman" w:cs="Times New Roman"/>
          <w:sz w:val="26"/>
          <w:szCs w:val="26"/>
        </w:rPr>
        <w:t>общества с ограниченной ответственностью</w:t>
      </w:r>
      <w:r w:rsidRPr="00FA1AF7">
        <w:rPr>
          <w:rFonts w:ascii="Times New Roman" w:hAnsi="Times New Roman" w:cs="Times New Roman"/>
          <w:sz w:val="26"/>
          <w:szCs w:val="26"/>
        </w:rPr>
        <w:t xml:space="preserve"> «</w:t>
      </w:r>
      <w:r>
        <w:rPr>
          <w:rFonts w:ascii="Times New Roman" w:hAnsi="Times New Roman" w:cs="Times New Roman"/>
          <w:sz w:val="26"/>
          <w:szCs w:val="26"/>
        </w:rPr>
        <w:t>Росгосстрах</w:t>
      </w:r>
      <w:r w:rsidRPr="00FA1AF7">
        <w:rPr>
          <w:rFonts w:ascii="Times New Roman" w:hAnsi="Times New Roman" w:cs="Times New Roman"/>
          <w:sz w:val="26"/>
          <w:szCs w:val="26"/>
        </w:rPr>
        <w:t xml:space="preserve">» </w:t>
      </w:r>
      <w:r>
        <w:rPr>
          <w:rFonts w:ascii="Times New Roman" w:hAnsi="Times New Roman" w:cs="Times New Roman"/>
          <w:sz w:val="26"/>
          <w:szCs w:val="26"/>
        </w:rPr>
        <w:t>в Чувашской Республике - Чувашии</w:t>
      </w:r>
      <w:r w:rsidRPr="00FA1AF7">
        <w:rPr>
          <w:rFonts w:ascii="Times New Roman" w:hAnsi="Times New Roman" w:cs="Times New Roman"/>
          <w:sz w:val="26"/>
          <w:szCs w:val="26"/>
        </w:rPr>
        <w:t xml:space="preserve">: </w:t>
      </w:r>
      <w:r w:rsidR="00C64E6C">
        <w:rPr>
          <w:rFonts w:ascii="Times New Roman" w:hAnsi="Times New Roman" w:cs="Times New Roman"/>
          <w:sz w:val="26"/>
          <w:szCs w:val="26"/>
        </w:rPr>
        <w:t>«…»</w:t>
      </w:r>
      <w:r w:rsidRPr="00FA1AF7">
        <w:rPr>
          <w:rFonts w:ascii="Times New Roman" w:hAnsi="Times New Roman" w:cs="Times New Roman"/>
          <w:sz w:val="26"/>
          <w:szCs w:val="26"/>
        </w:rPr>
        <w:t xml:space="preserve"> по доверенности от 1</w:t>
      </w:r>
      <w:r>
        <w:rPr>
          <w:rFonts w:ascii="Times New Roman" w:hAnsi="Times New Roman" w:cs="Times New Roman"/>
          <w:sz w:val="26"/>
          <w:szCs w:val="26"/>
        </w:rPr>
        <w:t>0</w:t>
      </w:r>
      <w:r w:rsidRPr="00FA1AF7">
        <w:rPr>
          <w:rFonts w:ascii="Times New Roman" w:hAnsi="Times New Roman" w:cs="Times New Roman"/>
          <w:sz w:val="26"/>
          <w:szCs w:val="26"/>
        </w:rPr>
        <w:t>.0</w:t>
      </w:r>
      <w:r>
        <w:rPr>
          <w:rFonts w:ascii="Times New Roman" w:hAnsi="Times New Roman" w:cs="Times New Roman"/>
          <w:sz w:val="26"/>
          <w:szCs w:val="26"/>
        </w:rPr>
        <w:t>1</w:t>
      </w:r>
      <w:r w:rsidRPr="00FA1AF7">
        <w:rPr>
          <w:rFonts w:ascii="Times New Roman" w:hAnsi="Times New Roman" w:cs="Times New Roman"/>
          <w:sz w:val="26"/>
          <w:szCs w:val="26"/>
        </w:rPr>
        <w:t>.201</w:t>
      </w:r>
      <w:r>
        <w:rPr>
          <w:rFonts w:ascii="Times New Roman" w:hAnsi="Times New Roman" w:cs="Times New Roman"/>
          <w:sz w:val="26"/>
          <w:szCs w:val="26"/>
        </w:rPr>
        <w:t>4</w:t>
      </w:r>
      <w:r w:rsidRPr="00FA1AF7">
        <w:rPr>
          <w:rFonts w:ascii="Times New Roman" w:hAnsi="Times New Roman" w:cs="Times New Roman"/>
          <w:sz w:val="26"/>
          <w:szCs w:val="26"/>
        </w:rPr>
        <w:t xml:space="preserve"> </w:t>
      </w:r>
      <w:r>
        <w:rPr>
          <w:rFonts w:ascii="Times New Roman" w:hAnsi="Times New Roman" w:cs="Times New Roman"/>
          <w:sz w:val="26"/>
          <w:szCs w:val="26"/>
        </w:rPr>
        <w:t>№7</w:t>
      </w:r>
      <w:r w:rsidRPr="00FA1AF7">
        <w:rPr>
          <w:rFonts w:ascii="Times New Roman" w:hAnsi="Times New Roman" w:cs="Times New Roman"/>
          <w:sz w:val="26"/>
          <w:szCs w:val="26"/>
        </w:rPr>
        <w:t>,</w:t>
      </w:r>
    </w:p>
    <w:p w:rsidR="00FD78CA" w:rsidRPr="00FA1AF7" w:rsidRDefault="00FD78CA" w:rsidP="00ED182B">
      <w:pPr>
        <w:spacing w:after="0" w:line="240" w:lineRule="auto"/>
        <w:jc w:val="both"/>
        <w:rPr>
          <w:rFonts w:ascii="Times New Roman" w:hAnsi="Times New Roman" w:cs="Times New Roman"/>
          <w:sz w:val="26"/>
          <w:szCs w:val="26"/>
        </w:rPr>
      </w:pPr>
      <w:proofErr w:type="gramStart"/>
      <w:r w:rsidRPr="00FA1AF7">
        <w:rPr>
          <w:rFonts w:ascii="Times New Roman" w:hAnsi="Times New Roman" w:cs="Times New Roman"/>
          <w:sz w:val="26"/>
          <w:szCs w:val="26"/>
        </w:rPr>
        <w:t>рассмотрела дело №</w:t>
      </w:r>
      <w:r w:rsidR="007B3885">
        <w:rPr>
          <w:rFonts w:ascii="Times New Roman" w:hAnsi="Times New Roman" w:cs="Times New Roman"/>
          <w:sz w:val="26"/>
          <w:szCs w:val="26"/>
        </w:rPr>
        <w:t>13</w:t>
      </w:r>
      <w:r w:rsidRPr="00FA1AF7">
        <w:rPr>
          <w:rFonts w:ascii="Times New Roman" w:hAnsi="Times New Roman" w:cs="Times New Roman"/>
          <w:sz w:val="26"/>
          <w:szCs w:val="26"/>
        </w:rPr>
        <w:t>/04-АМЗ-201</w:t>
      </w:r>
      <w:r w:rsidR="007B3885">
        <w:rPr>
          <w:rFonts w:ascii="Times New Roman" w:hAnsi="Times New Roman" w:cs="Times New Roman"/>
          <w:sz w:val="26"/>
          <w:szCs w:val="26"/>
        </w:rPr>
        <w:t>4</w:t>
      </w:r>
      <w:r w:rsidRPr="00FA1AF7">
        <w:rPr>
          <w:rFonts w:ascii="Times New Roman" w:hAnsi="Times New Roman" w:cs="Times New Roman"/>
          <w:sz w:val="26"/>
          <w:szCs w:val="26"/>
        </w:rPr>
        <w:t xml:space="preserve"> по признакам нарушения </w:t>
      </w:r>
      <w:r>
        <w:rPr>
          <w:rFonts w:ascii="Times New Roman" w:hAnsi="Times New Roman"/>
          <w:sz w:val="26"/>
          <w:szCs w:val="26"/>
        </w:rPr>
        <w:t>Обществ</w:t>
      </w:r>
      <w:r w:rsidR="00F629C9">
        <w:rPr>
          <w:rFonts w:ascii="Times New Roman" w:hAnsi="Times New Roman"/>
          <w:sz w:val="26"/>
          <w:szCs w:val="26"/>
        </w:rPr>
        <w:t>ом</w:t>
      </w:r>
      <w:r>
        <w:rPr>
          <w:rFonts w:ascii="Times New Roman" w:hAnsi="Times New Roman"/>
          <w:sz w:val="26"/>
          <w:szCs w:val="26"/>
        </w:rPr>
        <w:t xml:space="preserve"> с ограниченной ответственностью</w:t>
      </w:r>
      <w:r w:rsidRPr="00A71B2B">
        <w:rPr>
          <w:rFonts w:ascii="Times New Roman" w:hAnsi="Times New Roman"/>
          <w:sz w:val="26"/>
          <w:szCs w:val="26"/>
        </w:rPr>
        <w:t xml:space="preserve"> «Росгосстрах» </w:t>
      </w:r>
      <w:r w:rsidR="00087A23">
        <w:rPr>
          <w:rFonts w:ascii="Times New Roman" w:hAnsi="Times New Roman"/>
          <w:sz w:val="26"/>
          <w:szCs w:val="26"/>
        </w:rPr>
        <w:t xml:space="preserve">(ИНН 5027089703; 140002, Московская область, г. Люберцы, ул. Парковая, д.3) </w:t>
      </w:r>
      <w:r>
        <w:rPr>
          <w:rFonts w:ascii="Times New Roman" w:hAnsi="Times New Roman"/>
          <w:sz w:val="26"/>
          <w:szCs w:val="26"/>
        </w:rPr>
        <w:t xml:space="preserve">в лице Филиала общества с ограниченной ответственностью «Росгосстрах» в Чувашской Республике – Чувашии (428018, Чувашская Республика, г. Чебоксары, ул. Афанасьева, д.13) </w:t>
      </w:r>
      <w:r w:rsidRPr="00A71B2B">
        <w:rPr>
          <w:rFonts w:ascii="Times New Roman" w:hAnsi="Times New Roman"/>
          <w:sz w:val="26"/>
          <w:szCs w:val="26"/>
        </w:rPr>
        <w:t>пункт</w:t>
      </w:r>
      <w:r w:rsidR="007B3885">
        <w:rPr>
          <w:rFonts w:ascii="Times New Roman" w:hAnsi="Times New Roman"/>
          <w:sz w:val="26"/>
          <w:szCs w:val="26"/>
        </w:rPr>
        <w:t>ов</w:t>
      </w:r>
      <w:r w:rsidRPr="00A71B2B">
        <w:rPr>
          <w:rFonts w:ascii="Times New Roman" w:hAnsi="Times New Roman"/>
          <w:sz w:val="26"/>
          <w:szCs w:val="26"/>
        </w:rPr>
        <w:t xml:space="preserve"> </w:t>
      </w:r>
      <w:r w:rsidR="007B3885">
        <w:rPr>
          <w:rFonts w:ascii="Times New Roman" w:hAnsi="Times New Roman"/>
          <w:sz w:val="26"/>
          <w:szCs w:val="26"/>
        </w:rPr>
        <w:t>3, 5</w:t>
      </w:r>
      <w:r w:rsidRPr="00A71B2B">
        <w:rPr>
          <w:rFonts w:ascii="Times New Roman" w:hAnsi="Times New Roman"/>
          <w:sz w:val="26"/>
          <w:szCs w:val="26"/>
        </w:rPr>
        <w:t xml:space="preserve"> части 1 статьи 10 Федерального закона от 26.07.2006 № 135-ФЗ «О защите конкуренции»</w:t>
      </w:r>
      <w:r>
        <w:rPr>
          <w:rFonts w:ascii="Times New Roman" w:hAnsi="Times New Roman" w:cs="Times New Roman"/>
          <w:sz w:val="26"/>
          <w:szCs w:val="26"/>
        </w:rPr>
        <w:t>,</w:t>
      </w:r>
      <w:proofErr w:type="gramEnd"/>
    </w:p>
    <w:p w:rsidR="0029527D" w:rsidRPr="00FD02E6" w:rsidRDefault="0029527D" w:rsidP="00ED182B">
      <w:pPr>
        <w:spacing w:after="0" w:line="240" w:lineRule="auto"/>
        <w:jc w:val="both"/>
        <w:rPr>
          <w:rFonts w:ascii="Times New Roman" w:hAnsi="Times New Roman" w:cs="Times New Roman"/>
          <w:sz w:val="20"/>
          <w:szCs w:val="20"/>
        </w:rPr>
      </w:pPr>
    </w:p>
    <w:p w:rsidR="0029527D" w:rsidRPr="0017707B" w:rsidRDefault="0029527D" w:rsidP="00ED182B">
      <w:pPr>
        <w:spacing w:after="0" w:line="240" w:lineRule="auto"/>
        <w:jc w:val="center"/>
        <w:rPr>
          <w:rFonts w:ascii="Times New Roman" w:hAnsi="Times New Roman" w:cs="Times New Roman"/>
          <w:sz w:val="26"/>
          <w:szCs w:val="26"/>
        </w:rPr>
      </w:pPr>
      <w:r w:rsidRPr="0017707B">
        <w:rPr>
          <w:rFonts w:ascii="Times New Roman" w:hAnsi="Times New Roman" w:cs="Times New Roman"/>
          <w:sz w:val="26"/>
          <w:szCs w:val="26"/>
        </w:rPr>
        <w:t>УСТАНОВИЛА:</w:t>
      </w:r>
    </w:p>
    <w:p w:rsidR="00F70AF8" w:rsidRPr="00FD02E6" w:rsidRDefault="00F70AF8" w:rsidP="00ED182B">
      <w:pPr>
        <w:spacing w:after="0" w:line="240" w:lineRule="auto"/>
        <w:ind w:firstLine="709"/>
        <w:jc w:val="both"/>
        <w:rPr>
          <w:rFonts w:ascii="Times New Roman" w:hAnsi="Times New Roman" w:cs="Times New Roman"/>
          <w:sz w:val="20"/>
          <w:szCs w:val="20"/>
        </w:rPr>
      </w:pPr>
    </w:p>
    <w:p w:rsidR="007B3885" w:rsidRPr="007B3885" w:rsidRDefault="007B3885" w:rsidP="00ED182B">
      <w:pPr>
        <w:spacing w:after="0" w:line="240" w:lineRule="auto"/>
        <w:ind w:firstLine="708"/>
        <w:jc w:val="both"/>
        <w:rPr>
          <w:rFonts w:ascii="Times New Roman" w:hAnsi="Times New Roman" w:cs="Times New Roman"/>
          <w:sz w:val="26"/>
          <w:szCs w:val="26"/>
        </w:rPr>
      </w:pPr>
      <w:r w:rsidRPr="007B3885">
        <w:rPr>
          <w:rFonts w:ascii="Times New Roman" w:hAnsi="Times New Roman" w:cs="Times New Roman"/>
          <w:sz w:val="26"/>
          <w:szCs w:val="26"/>
        </w:rPr>
        <w:t>В Управление Федеральной антимонопольной службы по Чувашской Республики – Чувашии с октября 2013 год по настоящее время поступили следующие жалобы граждан:</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7B3885" w:rsidRPr="007B3885">
        <w:rPr>
          <w:rFonts w:ascii="Times New Roman" w:hAnsi="Times New Roman" w:cs="Times New Roman"/>
          <w:sz w:val="26"/>
          <w:szCs w:val="26"/>
        </w:rPr>
        <w:t xml:space="preserve"> от 11.10.</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13  (вх.№04-06/167 от 11.10.</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13) на действия ООО «Росгосстрах» (навязывание дополнительного страхования жизни, </w:t>
      </w:r>
      <w:r w:rsidR="007B3885">
        <w:rPr>
          <w:rFonts w:ascii="Times New Roman" w:hAnsi="Times New Roman" w:cs="Times New Roman"/>
          <w:sz w:val="26"/>
          <w:szCs w:val="26"/>
        </w:rPr>
        <w:t>неправильное применение коэффициентов)</w:t>
      </w:r>
      <w:r w:rsidR="00963517">
        <w:rPr>
          <w:rFonts w:ascii="Times New Roman" w:hAnsi="Times New Roman" w:cs="Times New Roman"/>
          <w:sz w:val="26"/>
          <w:szCs w:val="26"/>
        </w:rPr>
        <w:t xml:space="preserve"> договор ОСАГО ССС 0657303772 +договор РГС-Фортуна «АВТО» серии 1-5034 №1892751</w:t>
      </w:r>
      <w:r w:rsidR="007B3885" w:rsidRPr="007B3885">
        <w:rPr>
          <w:rFonts w:ascii="Times New Roman" w:hAnsi="Times New Roman" w:cs="Times New Roman"/>
          <w:sz w:val="26"/>
          <w:szCs w:val="26"/>
        </w:rPr>
        <w:t>;</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7B3885" w:rsidRPr="007B3885">
        <w:rPr>
          <w:rFonts w:ascii="Times New Roman" w:hAnsi="Times New Roman" w:cs="Times New Roman"/>
          <w:sz w:val="26"/>
          <w:szCs w:val="26"/>
        </w:rPr>
        <w:t xml:space="preserve"> от 09.10.</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13 (вх.№04-06/165 от 09.10.</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13) на действия ООО «Росгосстрах» (по </w:t>
      </w:r>
      <w:r w:rsidR="007B3885">
        <w:rPr>
          <w:rFonts w:ascii="Times New Roman" w:hAnsi="Times New Roman" w:cs="Times New Roman"/>
          <w:sz w:val="26"/>
          <w:szCs w:val="26"/>
        </w:rPr>
        <w:t>неправильному применению коэффициентов</w:t>
      </w:r>
      <w:r w:rsidR="007B3885" w:rsidRPr="007B3885">
        <w:rPr>
          <w:rFonts w:ascii="Times New Roman" w:hAnsi="Times New Roman" w:cs="Times New Roman"/>
          <w:sz w:val="26"/>
          <w:szCs w:val="26"/>
        </w:rPr>
        <w:t xml:space="preserve"> и навязыванию дополнительного страхования жизни);</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proofErr w:type="spellStart"/>
      <w:r w:rsidRPr="007B3885">
        <w:rPr>
          <w:rFonts w:ascii="Times New Roman" w:hAnsi="Times New Roman" w:cs="Times New Roman"/>
          <w:sz w:val="26"/>
          <w:szCs w:val="26"/>
        </w:rPr>
        <w:t>Шумерлинской</w:t>
      </w:r>
      <w:proofErr w:type="spellEnd"/>
      <w:r w:rsidRPr="007B3885">
        <w:rPr>
          <w:rFonts w:ascii="Times New Roman" w:hAnsi="Times New Roman" w:cs="Times New Roman"/>
          <w:sz w:val="26"/>
          <w:szCs w:val="26"/>
        </w:rPr>
        <w:t xml:space="preserve"> межрайонной прокуратуры (заявления граждан </w:t>
      </w:r>
      <w:r w:rsidR="00C64E6C">
        <w:rPr>
          <w:rFonts w:ascii="Times New Roman" w:hAnsi="Times New Roman" w:cs="Times New Roman"/>
          <w:sz w:val="26"/>
          <w:szCs w:val="26"/>
        </w:rPr>
        <w:t>«…»</w:t>
      </w:r>
      <w:r w:rsidR="002A0129">
        <w:rPr>
          <w:rFonts w:ascii="Times New Roman" w:hAnsi="Times New Roman" w:cs="Times New Roman"/>
          <w:sz w:val="26"/>
          <w:szCs w:val="26"/>
        </w:rPr>
        <w:t xml:space="preserve"> </w:t>
      </w:r>
      <w:r w:rsidR="009F4D21">
        <w:rPr>
          <w:rFonts w:ascii="Times New Roman" w:hAnsi="Times New Roman" w:cs="Times New Roman"/>
          <w:sz w:val="26"/>
          <w:szCs w:val="26"/>
        </w:rPr>
        <w:t xml:space="preserve"> - </w:t>
      </w:r>
      <w:r w:rsidR="002A0129">
        <w:rPr>
          <w:rFonts w:ascii="Times New Roman" w:hAnsi="Times New Roman" w:cs="Times New Roman"/>
          <w:sz w:val="26"/>
          <w:szCs w:val="26"/>
        </w:rPr>
        <w:t>договор ОСАГО ВВВ 0633098527 + договор РГС-Фортуна «АВТО» серии Д-5033 №0392292</w:t>
      </w:r>
      <w:r w:rsidRPr="007B3885">
        <w:rPr>
          <w:rFonts w:ascii="Times New Roman" w:hAnsi="Times New Roman" w:cs="Times New Roman"/>
          <w:sz w:val="26"/>
          <w:szCs w:val="26"/>
        </w:rPr>
        <w:t>) от 05.11.2013 (вх.№04-21/7144 от 05.11.</w:t>
      </w:r>
      <w:r w:rsidR="00F629C9">
        <w:rPr>
          <w:rFonts w:ascii="Times New Roman" w:hAnsi="Times New Roman" w:cs="Times New Roman"/>
          <w:sz w:val="26"/>
          <w:szCs w:val="26"/>
        </w:rPr>
        <w:t>20</w:t>
      </w:r>
      <w:r w:rsidRPr="007B3885">
        <w:rPr>
          <w:rFonts w:ascii="Times New Roman" w:hAnsi="Times New Roman" w:cs="Times New Roman"/>
          <w:sz w:val="26"/>
          <w:szCs w:val="26"/>
        </w:rPr>
        <w:t xml:space="preserve">13) на действия </w:t>
      </w:r>
      <w:proofErr w:type="spellStart"/>
      <w:r w:rsidRPr="007B3885">
        <w:rPr>
          <w:rFonts w:ascii="Times New Roman" w:hAnsi="Times New Roman" w:cs="Times New Roman"/>
          <w:sz w:val="26"/>
          <w:szCs w:val="26"/>
        </w:rPr>
        <w:t>Шумерлинского</w:t>
      </w:r>
      <w:proofErr w:type="spellEnd"/>
      <w:r w:rsidRPr="007B3885">
        <w:rPr>
          <w:rFonts w:ascii="Times New Roman" w:hAnsi="Times New Roman" w:cs="Times New Roman"/>
          <w:sz w:val="26"/>
          <w:szCs w:val="26"/>
        </w:rPr>
        <w:t xml:space="preserve"> </w:t>
      </w:r>
      <w:r w:rsidRPr="007B3885">
        <w:rPr>
          <w:rFonts w:ascii="Times New Roman" w:hAnsi="Times New Roman" w:cs="Times New Roman"/>
          <w:sz w:val="26"/>
          <w:szCs w:val="26"/>
        </w:rPr>
        <w:lastRenderedPageBreak/>
        <w:t>страхового отдел</w:t>
      </w:r>
      <w:proofErr w:type="gramStart"/>
      <w:r w:rsidRPr="007B3885">
        <w:rPr>
          <w:rFonts w:ascii="Times New Roman" w:hAnsi="Times New Roman" w:cs="Times New Roman"/>
          <w:sz w:val="26"/>
          <w:szCs w:val="26"/>
        </w:rPr>
        <w:t>а ООО</w:t>
      </w:r>
      <w:proofErr w:type="gramEnd"/>
      <w:r w:rsidRPr="007B3885">
        <w:rPr>
          <w:rFonts w:ascii="Times New Roman" w:hAnsi="Times New Roman" w:cs="Times New Roman"/>
          <w:sz w:val="26"/>
          <w:szCs w:val="26"/>
        </w:rPr>
        <w:t xml:space="preserve"> «Росгосстрах»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7B3885" w:rsidRPr="007B3885">
        <w:rPr>
          <w:rFonts w:ascii="Times New Roman" w:hAnsi="Times New Roman" w:cs="Times New Roman"/>
          <w:sz w:val="26"/>
          <w:szCs w:val="26"/>
        </w:rPr>
        <w:t xml:space="preserve"> от 09.01.</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(вх.№04-06/1 от 09.01.</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w:t>
      </w:r>
      <w:proofErr w:type="spellStart"/>
      <w:r w:rsidR="007B3885" w:rsidRPr="007B3885">
        <w:rPr>
          <w:rFonts w:ascii="Times New Roman" w:hAnsi="Times New Roman" w:cs="Times New Roman"/>
          <w:sz w:val="26"/>
          <w:szCs w:val="26"/>
        </w:rPr>
        <w:t>Ядринского</w:t>
      </w:r>
      <w:proofErr w:type="spellEnd"/>
      <w:r w:rsidR="007B3885" w:rsidRPr="007B3885">
        <w:rPr>
          <w:rFonts w:ascii="Times New Roman" w:hAnsi="Times New Roman" w:cs="Times New Roman"/>
          <w:sz w:val="26"/>
          <w:szCs w:val="26"/>
        </w:rPr>
        <w:t xml:space="preserve"> страхового отдел</w:t>
      </w:r>
      <w:proofErr w:type="gramStart"/>
      <w:r w:rsidR="007B3885" w:rsidRPr="007B3885">
        <w:rPr>
          <w:rFonts w:ascii="Times New Roman" w:hAnsi="Times New Roman" w:cs="Times New Roman"/>
          <w:sz w:val="26"/>
          <w:szCs w:val="26"/>
        </w:rPr>
        <w:t>а ООО</w:t>
      </w:r>
      <w:proofErr w:type="gramEnd"/>
      <w:r w:rsidR="007B3885" w:rsidRPr="007B3885">
        <w:rPr>
          <w:rFonts w:ascii="Times New Roman" w:hAnsi="Times New Roman" w:cs="Times New Roman"/>
          <w:sz w:val="26"/>
          <w:szCs w:val="26"/>
        </w:rPr>
        <w:t xml:space="preserve"> «Росгосстрах»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7B3885" w:rsidRPr="007B3885">
        <w:rPr>
          <w:rFonts w:ascii="Times New Roman" w:hAnsi="Times New Roman" w:cs="Times New Roman"/>
          <w:sz w:val="26"/>
          <w:szCs w:val="26"/>
        </w:rPr>
        <w:t xml:space="preserve"> от 17.01.</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(вх.№04-06/11 от 17.01.</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СОАО «ВСК», ООО «Росгосстрах»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03.02.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(вх.№04-06/24 от 03.02.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страховых компаний</w:t>
      </w:r>
      <w:r w:rsidR="00F629C9">
        <w:rPr>
          <w:rFonts w:ascii="Times New Roman" w:hAnsi="Times New Roman" w:cs="Times New Roman"/>
          <w:sz w:val="26"/>
          <w:szCs w:val="26"/>
        </w:rPr>
        <w:t xml:space="preserve"> в Чувашской Республике</w:t>
      </w:r>
      <w:r w:rsidR="007B3885" w:rsidRPr="007B3885">
        <w:rPr>
          <w:rFonts w:ascii="Times New Roman" w:hAnsi="Times New Roman" w:cs="Times New Roman"/>
          <w:sz w:val="26"/>
          <w:szCs w:val="26"/>
        </w:rPr>
        <w:t xml:space="preserve">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27.01.</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через Прокуратуру Ч</w:t>
      </w:r>
      <w:r w:rsidR="00F629C9">
        <w:rPr>
          <w:rFonts w:ascii="Times New Roman" w:hAnsi="Times New Roman" w:cs="Times New Roman"/>
          <w:sz w:val="26"/>
          <w:szCs w:val="26"/>
        </w:rPr>
        <w:t xml:space="preserve">увашской </w:t>
      </w:r>
      <w:r w:rsidR="007B3885" w:rsidRPr="007B3885">
        <w:rPr>
          <w:rFonts w:ascii="Times New Roman" w:hAnsi="Times New Roman" w:cs="Times New Roman"/>
          <w:sz w:val="26"/>
          <w:szCs w:val="26"/>
        </w:rPr>
        <w:t>Р</w:t>
      </w:r>
      <w:r w:rsidR="00F629C9">
        <w:rPr>
          <w:rFonts w:ascii="Times New Roman" w:hAnsi="Times New Roman" w:cs="Times New Roman"/>
          <w:sz w:val="26"/>
          <w:szCs w:val="26"/>
        </w:rPr>
        <w:t>еспублики</w:t>
      </w:r>
      <w:r w:rsidR="007B3885" w:rsidRPr="007B3885">
        <w:rPr>
          <w:rFonts w:ascii="Times New Roman" w:hAnsi="Times New Roman" w:cs="Times New Roman"/>
          <w:sz w:val="26"/>
          <w:szCs w:val="26"/>
        </w:rPr>
        <w:t xml:space="preserve"> (вх.</w:t>
      </w:r>
      <w:r w:rsidR="009A1D50">
        <w:rPr>
          <w:rFonts w:ascii="Times New Roman" w:hAnsi="Times New Roman" w:cs="Times New Roman"/>
          <w:sz w:val="26"/>
          <w:szCs w:val="26"/>
        </w:rPr>
        <w:t>№</w:t>
      </w:r>
      <w:r w:rsidR="007B3885" w:rsidRPr="007B3885">
        <w:rPr>
          <w:rFonts w:ascii="Times New Roman" w:hAnsi="Times New Roman" w:cs="Times New Roman"/>
          <w:sz w:val="26"/>
          <w:szCs w:val="26"/>
        </w:rPr>
        <w:t>04-21/710 от 05.02.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ОСАО «Ингосстрах», других страховых компаний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7B3885" w:rsidRPr="007B3885">
        <w:rPr>
          <w:rFonts w:ascii="Times New Roman" w:hAnsi="Times New Roman" w:cs="Times New Roman"/>
          <w:sz w:val="26"/>
          <w:szCs w:val="26"/>
        </w:rPr>
        <w:t xml:space="preserve"> от 06.02.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(вх.№04-06/27 от 06.02.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w:t>
      </w:r>
      <w:proofErr w:type="spellStart"/>
      <w:r w:rsidR="007B3885" w:rsidRPr="007B3885">
        <w:rPr>
          <w:rFonts w:ascii="Times New Roman" w:hAnsi="Times New Roman" w:cs="Times New Roman"/>
          <w:sz w:val="26"/>
          <w:szCs w:val="26"/>
        </w:rPr>
        <w:t>Новочебоксарского</w:t>
      </w:r>
      <w:proofErr w:type="spellEnd"/>
      <w:r w:rsidR="007B3885" w:rsidRPr="007B3885">
        <w:rPr>
          <w:rFonts w:ascii="Times New Roman" w:hAnsi="Times New Roman" w:cs="Times New Roman"/>
          <w:sz w:val="26"/>
          <w:szCs w:val="26"/>
        </w:rPr>
        <w:t xml:space="preserve"> страхового отдел</w:t>
      </w:r>
      <w:proofErr w:type="gramStart"/>
      <w:r w:rsidR="007B3885" w:rsidRPr="007B3885">
        <w:rPr>
          <w:rFonts w:ascii="Times New Roman" w:hAnsi="Times New Roman" w:cs="Times New Roman"/>
          <w:sz w:val="26"/>
          <w:szCs w:val="26"/>
        </w:rPr>
        <w:t>а ООО</w:t>
      </w:r>
      <w:proofErr w:type="gramEnd"/>
      <w:r w:rsidR="007B3885" w:rsidRPr="007B3885">
        <w:rPr>
          <w:rFonts w:ascii="Times New Roman" w:hAnsi="Times New Roman" w:cs="Times New Roman"/>
          <w:sz w:val="26"/>
          <w:szCs w:val="26"/>
        </w:rPr>
        <w:t xml:space="preserve"> «Росгосстрах»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10.02.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(вх.№04-06/28 от 10.02.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w:t>
      </w:r>
      <w:proofErr w:type="spellStart"/>
      <w:r w:rsidR="007B3885" w:rsidRPr="007B3885">
        <w:rPr>
          <w:rFonts w:ascii="Times New Roman" w:hAnsi="Times New Roman" w:cs="Times New Roman"/>
          <w:sz w:val="26"/>
          <w:szCs w:val="26"/>
        </w:rPr>
        <w:t>Шумерлинского</w:t>
      </w:r>
      <w:proofErr w:type="spellEnd"/>
      <w:r w:rsidR="007B3885" w:rsidRPr="007B3885">
        <w:rPr>
          <w:rFonts w:ascii="Times New Roman" w:hAnsi="Times New Roman" w:cs="Times New Roman"/>
          <w:sz w:val="26"/>
          <w:szCs w:val="26"/>
        </w:rPr>
        <w:t xml:space="preserve"> страхового отдел</w:t>
      </w:r>
      <w:proofErr w:type="gramStart"/>
      <w:r w:rsidR="007B3885" w:rsidRPr="007B3885">
        <w:rPr>
          <w:rFonts w:ascii="Times New Roman" w:hAnsi="Times New Roman" w:cs="Times New Roman"/>
          <w:sz w:val="26"/>
          <w:szCs w:val="26"/>
        </w:rPr>
        <w:t>а ООО</w:t>
      </w:r>
      <w:proofErr w:type="gramEnd"/>
      <w:r w:rsidR="007B3885" w:rsidRPr="007B3885">
        <w:rPr>
          <w:rFonts w:ascii="Times New Roman" w:hAnsi="Times New Roman" w:cs="Times New Roman"/>
          <w:sz w:val="26"/>
          <w:szCs w:val="26"/>
        </w:rPr>
        <w:t xml:space="preserve"> «Росгосстрах»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10.02.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w:t>
      </w:r>
      <w:r w:rsidR="00B8115A">
        <w:rPr>
          <w:rFonts w:ascii="Times New Roman" w:hAnsi="Times New Roman" w:cs="Times New Roman"/>
          <w:sz w:val="26"/>
          <w:szCs w:val="26"/>
        </w:rPr>
        <w:t>.</w:t>
      </w:r>
      <w:r w:rsidR="007B3885" w:rsidRPr="007B3885">
        <w:rPr>
          <w:rFonts w:ascii="Times New Roman" w:hAnsi="Times New Roman" w:cs="Times New Roman"/>
          <w:sz w:val="26"/>
          <w:szCs w:val="26"/>
        </w:rPr>
        <w:t>№04-06/30 от 10.02.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ОАО «СГ </w:t>
      </w:r>
      <w:proofErr w:type="gramStart"/>
      <w:r w:rsidR="007B3885" w:rsidRPr="007B3885">
        <w:rPr>
          <w:rFonts w:ascii="Times New Roman" w:hAnsi="Times New Roman" w:cs="Times New Roman"/>
          <w:sz w:val="26"/>
          <w:szCs w:val="26"/>
        </w:rPr>
        <w:t>МСК</w:t>
      </w:r>
      <w:proofErr w:type="gramEnd"/>
      <w:r w:rsidR="007B3885" w:rsidRPr="007B3885">
        <w:rPr>
          <w:rFonts w:ascii="Times New Roman" w:hAnsi="Times New Roman" w:cs="Times New Roman"/>
          <w:sz w:val="26"/>
          <w:szCs w:val="26"/>
        </w:rPr>
        <w:t>», СОАО «ВСК», ООО «Росгосстрах», ОСАО «РЕСО-Гарантия»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 xml:space="preserve"> от 19.02.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(вх.№04-06/41 от 19.02.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страховых компаний</w:t>
      </w:r>
      <w:r w:rsidR="00865618">
        <w:rPr>
          <w:rFonts w:ascii="Times New Roman" w:hAnsi="Times New Roman" w:cs="Times New Roman"/>
          <w:sz w:val="26"/>
          <w:szCs w:val="26"/>
        </w:rPr>
        <w:t xml:space="preserve"> в Чувашской Республике</w:t>
      </w:r>
      <w:r w:rsidR="007B3885" w:rsidRPr="007B3885">
        <w:rPr>
          <w:rFonts w:ascii="Times New Roman" w:hAnsi="Times New Roman" w:cs="Times New Roman"/>
          <w:sz w:val="26"/>
          <w:szCs w:val="26"/>
        </w:rPr>
        <w:t xml:space="preserve">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7B3885" w:rsidRPr="007B3885">
        <w:rPr>
          <w:rFonts w:ascii="Times New Roman" w:hAnsi="Times New Roman" w:cs="Times New Roman"/>
          <w:sz w:val="26"/>
          <w:szCs w:val="26"/>
        </w:rPr>
        <w:t xml:space="preserve"> от 30.01.</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14 (вх.№04-06/1043 от 20.02.</w:t>
      </w:r>
      <w:r w:rsidR="00F629C9">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w:t>
      </w:r>
      <w:proofErr w:type="spellStart"/>
      <w:r w:rsidR="007B3885" w:rsidRPr="007B3885">
        <w:rPr>
          <w:rFonts w:ascii="Times New Roman" w:hAnsi="Times New Roman" w:cs="Times New Roman"/>
          <w:sz w:val="26"/>
          <w:szCs w:val="26"/>
        </w:rPr>
        <w:t>Шумерлинского</w:t>
      </w:r>
      <w:proofErr w:type="spellEnd"/>
      <w:r w:rsidR="007B3885" w:rsidRPr="007B3885">
        <w:rPr>
          <w:rFonts w:ascii="Times New Roman" w:hAnsi="Times New Roman" w:cs="Times New Roman"/>
          <w:sz w:val="26"/>
          <w:szCs w:val="26"/>
        </w:rPr>
        <w:t xml:space="preserve"> страхового отдел</w:t>
      </w:r>
      <w:proofErr w:type="gramStart"/>
      <w:r w:rsidR="007B3885" w:rsidRPr="007B3885">
        <w:rPr>
          <w:rFonts w:ascii="Times New Roman" w:hAnsi="Times New Roman" w:cs="Times New Roman"/>
          <w:sz w:val="26"/>
          <w:szCs w:val="26"/>
        </w:rPr>
        <w:t>а ООО</w:t>
      </w:r>
      <w:proofErr w:type="gramEnd"/>
      <w:r w:rsidR="007B3885" w:rsidRPr="007B3885">
        <w:rPr>
          <w:rFonts w:ascii="Times New Roman" w:hAnsi="Times New Roman" w:cs="Times New Roman"/>
          <w:sz w:val="26"/>
          <w:szCs w:val="26"/>
        </w:rPr>
        <w:t xml:space="preserve"> «Росгосстрах» (навязывание дополнительного страхования жизни и техосмотра);</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25.02.</w:t>
      </w:r>
      <w:r w:rsidR="00F629C9">
        <w:rPr>
          <w:rFonts w:ascii="Times New Roman" w:hAnsi="Times New Roman" w:cs="Times New Roman"/>
          <w:sz w:val="26"/>
          <w:szCs w:val="26"/>
        </w:rPr>
        <w:t>20</w:t>
      </w:r>
      <w:r w:rsidRPr="007B3885">
        <w:rPr>
          <w:rFonts w:ascii="Times New Roman" w:hAnsi="Times New Roman" w:cs="Times New Roman"/>
          <w:sz w:val="26"/>
          <w:szCs w:val="26"/>
        </w:rPr>
        <w:t>14 через С</w:t>
      </w:r>
      <w:r w:rsidR="00865618">
        <w:rPr>
          <w:rFonts w:ascii="Times New Roman" w:hAnsi="Times New Roman" w:cs="Times New Roman"/>
          <w:sz w:val="26"/>
          <w:szCs w:val="26"/>
        </w:rPr>
        <w:t xml:space="preserve">лужбу </w:t>
      </w:r>
      <w:r w:rsidRPr="007B3885">
        <w:rPr>
          <w:rFonts w:ascii="Times New Roman" w:hAnsi="Times New Roman" w:cs="Times New Roman"/>
          <w:sz w:val="26"/>
          <w:szCs w:val="26"/>
        </w:rPr>
        <w:t>Б</w:t>
      </w:r>
      <w:r w:rsidR="00865618">
        <w:rPr>
          <w:rFonts w:ascii="Times New Roman" w:hAnsi="Times New Roman" w:cs="Times New Roman"/>
          <w:sz w:val="26"/>
          <w:szCs w:val="26"/>
        </w:rPr>
        <w:t xml:space="preserve">анка </w:t>
      </w:r>
      <w:r w:rsidRPr="007B3885">
        <w:rPr>
          <w:rFonts w:ascii="Times New Roman" w:hAnsi="Times New Roman" w:cs="Times New Roman"/>
          <w:sz w:val="26"/>
          <w:szCs w:val="26"/>
        </w:rPr>
        <w:t>Р</w:t>
      </w:r>
      <w:r w:rsidR="00865618">
        <w:rPr>
          <w:rFonts w:ascii="Times New Roman" w:hAnsi="Times New Roman" w:cs="Times New Roman"/>
          <w:sz w:val="26"/>
          <w:szCs w:val="26"/>
        </w:rPr>
        <w:t>оссии</w:t>
      </w:r>
      <w:r w:rsidRPr="007B3885">
        <w:rPr>
          <w:rFonts w:ascii="Times New Roman" w:hAnsi="Times New Roman" w:cs="Times New Roman"/>
          <w:sz w:val="26"/>
          <w:szCs w:val="26"/>
        </w:rPr>
        <w:t xml:space="preserve"> (вх.№04-06/1156 от 25.02.</w:t>
      </w:r>
      <w:r w:rsidR="00F629C9">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ООО «Росгосстрах» (навязывание </w:t>
      </w:r>
      <w:r w:rsidR="00B8115A" w:rsidRPr="007B3885">
        <w:rPr>
          <w:rFonts w:ascii="Times New Roman" w:hAnsi="Times New Roman" w:cs="Times New Roman"/>
          <w:sz w:val="26"/>
          <w:szCs w:val="26"/>
        </w:rPr>
        <w:t>дополнительного страхования</w:t>
      </w:r>
      <w:r w:rsidRPr="007B3885">
        <w:rPr>
          <w:rFonts w:ascii="Times New Roman" w:hAnsi="Times New Roman" w:cs="Times New Roman"/>
          <w:sz w:val="26"/>
          <w:szCs w:val="26"/>
        </w:rPr>
        <w:t xml:space="preserve"> и техосмотра);</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25.02.</w:t>
      </w:r>
      <w:r w:rsidR="00F629C9">
        <w:rPr>
          <w:rFonts w:ascii="Times New Roman" w:hAnsi="Times New Roman" w:cs="Times New Roman"/>
          <w:sz w:val="26"/>
          <w:szCs w:val="26"/>
        </w:rPr>
        <w:t>20</w:t>
      </w:r>
      <w:r w:rsidRPr="007B3885">
        <w:rPr>
          <w:rFonts w:ascii="Times New Roman" w:hAnsi="Times New Roman" w:cs="Times New Roman"/>
          <w:sz w:val="26"/>
          <w:szCs w:val="26"/>
        </w:rPr>
        <w:t>14 (вх.№04-06/45 от 25.02.</w:t>
      </w:r>
      <w:r w:rsidR="00F629C9">
        <w:rPr>
          <w:rFonts w:ascii="Times New Roman" w:hAnsi="Times New Roman" w:cs="Times New Roman"/>
          <w:sz w:val="26"/>
          <w:szCs w:val="26"/>
        </w:rPr>
        <w:t>20</w:t>
      </w:r>
      <w:r w:rsidRPr="007B3885">
        <w:rPr>
          <w:rFonts w:ascii="Times New Roman" w:hAnsi="Times New Roman" w:cs="Times New Roman"/>
          <w:sz w:val="26"/>
          <w:szCs w:val="26"/>
        </w:rPr>
        <w:t>14) на действия Алатырского страхового отдел</w:t>
      </w:r>
      <w:proofErr w:type="gramStart"/>
      <w:r w:rsidRPr="007B3885">
        <w:rPr>
          <w:rFonts w:ascii="Times New Roman" w:hAnsi="Times New Roman" w:cs="Times New Roman"/>
          <w:sz w:val="26"/>
          <w:szCs w:val="26"/>
        </w:rPr>
        <w:t>а ООО</w:t>
      </w:r>
      <w:proofErr w:type="gramEnd"/>
      <w:r w:rsidRPr="007B3885">
        <w:rPr>
          <w:rFonts w:ascii="Times New Roman" w:hAnsi="Times New Roman" w:cs="Times New Roman"/>
          <w:sz w:val="26"/>
          <w:szCs w:val="26"/>
        </w:rPr>
        <w:t xml:space="preserve"> «Росгосстрах» (навязывание дополнительного страхования жизни) </w:t>
      </w:r>
      <w:r w:rsidR="00865618">
        <w:rPr>
          <w:rFonts w:ascii="Times New Roman" w:hAnsi="Times New Roman" w:cs="Times New Roman"/>
          <w:sz w:val="26"/>
          <w:szCs w:val="26"/>
        </w:rPr>
        <w:t>и дополнительно</w:t>
      </w:r>
      <w:r w:rsidRPr="007B3885">
        <w:rPr>
          <w:rFonts w:ascii="Times New Roman" w:hAnsi="Times New Roman" w:cs="Times New Roman"/>
          <w:sz w:val="26"/>
          <w:szCs w:val="26"/>
        </w:rPr>
        <w:t xml:space="preserve"> через Прокура</w:t>
      </w:r>
      <w:r w:rsidR="00F629C9">
        <w:rPr>
          <w:rFonts w:ascii="Times New Roman" w:hAnsi="Times New Roman" w:cs="Times New Roman"/>
          <w:sz w:val="26"/>
          <w:szCs w:val="26"/>
        </w:rPr>
        <w:t>туру ЧР (вх.№04-06/1660 от 17.0</w:t>
      </w:r>
      <w:r w:rsidRPr="007B3885">
        <w:rPr>
          <w:rFonts w:ascii="Times New Roman" w:hAnsi="Times New Roman" w:cs="Times New Roman"/>
          <w:sz w:val="26"/>
          <w:szCs w:val="26"/>
        </w:rPr>
        <w:t>3.</w:t>
      </w:r>
      <w:r w:rsidR="00F629C9">
        <w:rPr>
          <w:rFonts w:ascii="Times New Roman" w:hAnsi="Times New Roman" w:cs="Times New Roman"/>
          <w:sz w:val="26"/>
          <w:szCs w:val="26"/>
        </w:rPr>
        <w:t>20</w:t>
      </w:r>
      <w:r w:rsidRPr="007B3885">
        <w:rPr>
          <w:rFonts w:ascii="Times New Roman" w:hAnsi="Times New Roman" w:cs="Times New Roman"/>
          <w:sz w:val="26"/>
          <w:szCs w:val="26"/>
        </w:rPr>
        <w:t>14);</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27.02.</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(вх.№04-06/49 от 27.02.</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ООО «Росгосстрах» (навязывание дополнительного страхования жизни);</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28.02.</w:t>
      </w:r>
      <w:r w:rsidR="00865618">
        <w:rPr>
          <w:rFonts w:ascii="Times New Roman" w:hAnsi="Times New Roman" w:cs="Times New Roman"/>
          <w:sz w:val="26"/>
          <w:szCs w:val="26"/>
        </w:rPr>
        <w:t>20</w:t>
      </w:r>
      <w:r w:rsidRPr="007B3885">
        <w:rPr>
          <w:rFonts w:ascii="Times New Roman" w:hAnsi="Times New Roman" w:cs="Times New Roman"/>
          <w:sz w:val="26"/>
          <w:szCs w:val="26"/>
        </w:rPr>
        <w:t>14 через Прокуратуру Ч</w:t>
      </w:r>
      <w:r w:rsidR="00865618">
        <w:rPr>
          <w:rFonts w:ascii="Times New Roman" w:hAnsi="Times New Roman" w:cs="Times New Roman"/>
          <w:sz w:val="26"/>
          <w:szCs w:val="26"/>
        </w:rPr>
        <w:t xml:space="preserve">увашской </w:t>
      </w:r>
      <w:r w:rsidRPr="007B3885">
        <w:rPr>
          <w:rFonts w:ascii="Times New Roman" w:hAnsi="Times New Roman" w:cs="Times New Roman"/>
          <w:sz w:val="26"/>
          <w:szCs w:val="26"/>
        </w:rPr>
        <w:t>Р</w:t>
      </w:r>
      <w:r w:rsidR="00865618">
        <w:rPr>
          <w:rFonts w:ascii="Times New Roman" w:hAnsi="Times New Roman" w:cs="Times New Roman"/>
          <w:sz w:val="26"/>
          <w:szCs w:val="26"/>
        </w:rPr>
        <w:t>еспублики</w:t>
      </w:r>
      <w:r w:rsidRPr="007B3885">
        <w:rPr>
          <w:rFonts w:ascii="Times New Roman" w:hAnsi="Times New Roman" w:cs="Times New Roman"/>
          <w:sz w:val="26"/>
          <w:szCs w:val="26"/>
        </w:rPr>
        <w:t xml:space="preserve"> (вх.№04-21/1270 от 28.02.</w:t>
      </w:r>
      <w:r w:rsidR="00865618">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страховых компаний </w:t>
      </w:r>
      <w:r w:rsidR="00865618">
        <w:rPr>
          <w:rFonts w:ascii="Times New Roman" w:hAnsi="Times New Roman" w:cs="Times New Roman"/>
          <w:sz w:val="26"/>
          <w:szCs w:val="26"/>
        </w:rPr>
        <w:t xml:space="preserve">в Чувашской Республике </w:t>
      </w:r>
      <w:r w:rsidRPr="007B3885">
        <w:rPr>
          <w:rFonts w:ascii="Times New Roman" w:hAnsi="Times New Roman" w:cs="Times New Roman"/>
          <w:sz w:val="26"/>
          <w:szCs w:val="26"/>
        </w:rPr>
        <w:t>(навязывание дополнительного страхования жизни);</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w:t>
      </w:r>
      <w:r w:rsidRPr="007B3885">
        <w:rPr>
          <w:rFonts w:ascii="Times New Roman" w:hAnsi="Times New Roman" w:cs="Times New Roman"/>
          <w:sz w:val="26"/>
          <w:szCs w:val="26"/>
        </w:rPr>
        <w:t xml:space="preserve"> от 03.03.</w:t>
      </w:r>
      <w:r w:rsidR="00865618">
        <w:rPr>
          <w:rFonts w:ascii="Times New Roman" w:hAnsi="Times New Roman" w:cs="Times New Roman"/>
          <w:sz w:val="26"/>
          <w:szCs w:val="26"/>
        </w:rPr>
        <w:t>20</w:t>
      </w:r>
      <w:r w:rsidRPr="007B3885">
        <w:rPr>
          <w:rFonts w:ascii="Times New Roman" w:hAnsi="Times New Roman" w:cs="Times New Roman"/>
          <w:sz w:val="26"/>
          <w:szCs w:val="26"/>
        </w:rPr>
        <w:t>14 (вх.№04-06/56 от 03.03.</w:t>
      </w:r>
      <w:r w:rsidR="00865618">
        <w:rPr>
          <w:rFonts w:ascii="Times New Roman" w:hAnsi="Times New Roman" w:cs="Times New Roman"/>
          <w:sz w:val="26"/>
          <w:szCs w:val="26"/>
        </w:rPr>
        <w:t>20</w:t>
      </w:r>
      <w:r w:rsidRPr="007B3885">
        <w:rPr>
          <w:rFonts w:ascii="Times New Roman" w:hAnsi="Times New Roman" w:cs="Times New Roman"/>
          <w:sz w:val="26"/>
          <w:szCs w:val="26"/>
        </w:rPr>
        <w:t>14) на действия ООО «Росгосстрах» (навязывание дополнительного страхования жизни)</w:t>
      </w:r>
      <w:r w:rsidR="00963517" w:rsidRPr="00963517">
        <w:rPr>
          <w:rFonts w:ascii="Times New Roman" w:hAnsi="Times New Roman" w:cs="Times New Roman"/>
          <w:sz w:val="26"/>
          <w:szCs w:val="26"/>
        </w:rPr>
        <w:t xml:space="preserve"> </w:t>
      </w:r>
      <w:r w:rsidR="00963517">
        <w:rPr>
          <w:rFonts w:ascii="Times New Roman" w:hAnsi="Times New Roman" w:cs="Times New Roman"/>
          <w:sz w:val="26"/>
          <w:szCs w:val="26"/>
        </w:rPr>
        <w:t xml:space="preserve">договор ОСАГО ССС 0302656026 +договор РГС-Фортуна «АВТО» серии </w:t>
      </w:r>
      <w:r w:rsidR="002A0129">
        <w:rPr>
          <w:rFonts w:ascii="Times New Roman" w:hAnsi="Times New Roman" w:cs="Times New Roman"/>
          <w:sz w:val="26"/>
          <w:szCs w:val="26"/>
        </w:rPr>
        <w:t>2</w:t>
      </w:r>
      <w:r w:rsidR="00963517">
        <w:rPr>
          <w:rFonts w:ascii="Times New Roman" w:hAnsi="Times New Roman" w:cs="Times New Roman"/>
          <w:sz w:val="26"/>
          <w:szCs w:val="26"/>
        </w:rPr>
        <w:t>-503</w:t>
      </w:r>
      <w:r w:rsidR="002A0129">
        <w:rPr>
          <w:rFonts w:ascii="Times New Roman" w:hAnsi="Times New Roman" w:cs="Times New Roman"/>
          <w:sz w:val="26"/>
          <w:szCs w:val="26"/>
        </w:rPr>
        <w:t>5</w:t>
      </w:r>
      <w:r w:rsidR="00963517">
        <w:rPr>
          <w:rFonts w:ascii="Times New Roman" w:hAnsi="Times New Roman" w:cs="Times New Roman"/>
          <w:sz w:val="26"/>
          <w:szCs w:val="26"/>
        </w:rPr>
        <w:t xml:space="preserve"> №</w:t>
      </w:r>
      <w:r w:rsidR="002A0129">
        <w:rPr>
          <w:rFonts w:ascii="Times New Roman" w:hAnsi="Times New Roman" w:cs="Times New Roman"/>
          <w:sz w:val="26"/>
          <w:szCs w:val="26"/>
        </w:rPr>
        <w:t>0028218</w:t>
      </w:r>
      <w:r w:rsidRPr="007B3885">
        <w:rPr>
          <w:rFonts w:ascii="Times New Roman" w:hAnsi="Times New Roman" w:cs="Times New Roman"/>
          <w:sz w:val="26"/>
          <w:szCs w:val="26"/>
        </w:rPr>
        <w:t>;</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03.03.</w:t>
      </w:r>
      <w:r w:rsidR="00865618">
        <w:rPr>
          <w:rFonts w:ascii="Times New Roman" w:hAnsi="Times New Roman" w:cs="Times New Roman"/>
          <w:sz w:val="26"/>
          <w:szCs w:val="26"/>
        </w:rPr>
        <w:t>20</w:t>
      </w:r>
      <w:r w:rsidRPr="007B3885">
        <w:rPr>
          <w:rFonts w:ascii="Times New Roman" w:hAnsi="Times New Roman" w:cs="Times New Roman"/>
          <w:sz w:val="26"/>
          <w:szCs w:val="26"/>
        </w:rPr>
        <w:t>14 (вх.№04-06/55 от 03.03.</w:t>
      </w:r>
      <w:r w:rsidR="00865618">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ООО «Росгосстрах» (неправильное применение </w:t>
      </w:r>
      <w:r w:rsidR="00B8115A">
        <w:rPr>
          <w:rFonts w:ascii="Times New Roman" w:hAnsi="Times New Roman" w:cs="Times New Roman"/>
          <w:sz w:val="26"/>
          <w:szCs w:val="26"/>
        </w:rPr>
        <w:t>коэффициентов</w:t>
      </w:r>
      <w:r w:rsidR="00865618">
        <w:rPr>
          <w:rFonts w:ascii="Times New Roman" w:hAnsi="Times New Roman" w:cs="Times New Roman"/>
          <w:sz w:val="26"/>
          <w:szCs w:val="26"/>
        </w:rPr>
        <w:t>, навязывание дополнительного страхования</w:t>
      </w:r>
      <w:r w:rsidRPr="007B3885">
        <w:rPr>
          <w:rFonts w:ascii="Times New Roman" w:hAnsi="Times New Roman" w:cs="Times New Roman"/>
          <w:sz w:val="26"/>
          <w:szCs w:val="26"/>
        </w:rPr>
        <w:t>)</w:t>
      </w:r>
      <w:r w:rsidR="00865618">
        <w:rPr>
          <w:rFonts w:ascii="Times New Roman" w:hAnsi="Times New Roman" w:cs="Times New Roman"/>
          <w:sz w:val="26"/>
          <w:szCs w:val="26"/>
        </w:rPr>
        <w:t>;</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11.03.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(вх.№04-06/66 от 11.03.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ООО «Росгосстрах» (навязывание дополнительного страхования жизни, </w:t>
      </w:r>
      <w:r w:rsidR="00B8115A">
        <w:rPr>
          <w:rFonts w:ascii="Times New Roman" w:hAnsi="Times New Roman" w:cs="Times New Roman"/>
          <w:sz w:val="26"/>
          <w:szCs w:val="26"/>
        </w:rPr>
        <w:t>неправильное применение коэффициентов</w:t>
      </w:r>
      <w:r w:rsidR="007B3885" w:rsidRPr="007B3885">
        <w:rPr>
          <w:rFonts w:ascii="Times New Roman" w:hAnsi="Times New Roman" w:cs="Times New Roman"/>
          <w:sz w:val="26"/>
          <w:szCs w:val="26"/>
        </w:rPr>
        <w:t>);</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lastRenderedPageBreak/>
        <w:t xml:space="preserve"> </w:t>
      </w:r>
      <w:r w:rsidR="00C64E6C">
        <w:rPr>
          <w:rFonts w:ascii="Times New Roman" w:hAnsi="Times New Roman" w:cs="Times New Roman"/>
          <w:sz w:val="26"/>
          <w:szCs w:val="26"/>
        </w:rPr>
        <w:t>«…»</w:t>
      </w:r>
      <w:r w:rsidRPr="007B3885">
        <w:rPr>
          <w:rFonts w:ascii="Times New Roman" w:hAnsi="Times New Roman" w:cs="Times New Roman"/>
          <w:sz w:val="26"/>
          <w:szCs w:val="26"/>
        </w:rPr>
        <w:t xml:space="preserve"> от 11.03.</w:t>
      </w:r>
      <w:r w:rsidR="00865618">
        <w:rPr>
          <w:rFonts w:ascii="Times New Roman" w:hAnsi="Times New Roman" w:cs="Times New Roman"/>
          <w:sz w:val="26"/>
          <w:szCs w:val="26"/>
        </w:rPr>
        <w:t>20</w:t>
      </w:r>
      <w:r w:rsidRPr="007B3885">
        <w:rPr>
          <w:rFonts w:ascii="Times New Roman" w:hAnsi="Times New Roman" w:cs="Times New Roman"/>
          <w:sz w:val="26"/>
          <w:szCs w:val="26"/>
        </w:rPr>
        <w:t>14 через Прокуратуру Ч</w:t>
      </w:r>
      <w:r w:rsidR="00865618">
        <w:rPr>
          <w:rFonts w:ascii="Times New Roman" w:hAnsi="Times New Roman" w:cs="Times New Roman"/>
          <w:sz w:val="26"/>
          <w:szCs w:val="26"/>
        </w:rPr>
        <w:t xml:space="preserve">увашской </w:t>
      </w:r>
      <w:r w:rsidRPr="007B3885">
        <w:rPr>
          <w:rFonts w:ascii="Times New Roman" w:hAnsi="Times New Roman" w:cs="Times New Roman"/>
          <w:sz w:val="26"/>
          <w:szCs w:val="26"/>
        </w:rPr>
        <w:t>Р</w:t>
      </w:r>
      <w:r w:rsidR="00865618">
        <w:rPr>
          <w:rFonts w:ascii="Times New Roman" w:hAnsi="Times New Roman" w:cs="Times New Roman"/>
          <w:sz w:val="26"/>
          <w:szCs w:val="26"/>
        </w:rPr>
        <w:t>еспублики</w:t>
      </w:r>
      <w:r w:rsidRPr="007B3885">
        <w:rPr>
          <w:rFonts w:ascii="Times New Roman" w:hAnsi="Times New Roman" w:cs="Times New Roman"/>
          <w:sz w:val="26"/>
          <w:szCs w:val="26"/>
        </w:rPr>
        <w:t xml:space="preserve"> (вх.№04-06/1483 от 11.03.</w:t>
      </w:r>
      <w:r w:rsidR="00865618">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страховых компаний </w:t>
      </w:r>
      <w:r w:rsidR="00865618">
        <w:rPr>
          <w:rFonts w:ascii="Times New Roman" w:hAnsi="Times New Roman" w:cs="Times New Roman"/>
          <w:sz w:val="26"/>
          <w:szCs w:val="26"/>
        </w:rPr>
        <w:t xml:space="preserve">в </w:t>
      </w:r>
      <w:r w:rsidRPr="007B3885">
        <w:rPr>
          <w:rFonts w:ascii="Times New Roman" w:hAnsi="Times New Roman" w:cs="Times New Roman"/>
          <w:sz w:val="26"/>
          <w:szCs w:val="26"/>
        </w:rPr>
        <w:t xml:space="preserve">г. Алатырь (навязывание дополнительного страхования жизни); </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17.03.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через Прокуратуру Ч</w:t>
      </w:r>
      <w:r w:rsidR="00865618">
        <w:rPr>
          <w:rFonts w:ascii="Times New Roman" w:hAnsi="Times New Roman" w:cs="Times New Roman"/>
          <w:sz w:val="26"/>
          <w:szCs w:val="26"/>
        </w:rPr>
        <w:t xml:space="preserve">увашской </w:t>
      </w:r>
      <w:r w:rsidR="007B3885" w:rsidRPr="007B3885">
        <w:rPr>
          <w:rFonts w:ascii="Times New Roman" w:hAnsi="Times New Roman" w:cs="Times New Roman"/>
          <w:sz w:val="26"/>
          <w:szCs w:val="26"/>
        </w:rPr>
        <w:t>Р</w:t>
      </w:r>
      <w:r w:rsidR="00865618">
        <w:rPr>
          <w:rFonts w:ascii="Times New Roman" w:hAnsi="Times New Roman" w:cs="Times New Roman"/>
          <w:sz w:val="26"/>
          <w:szCs w:val="26"/>
        </w:rPr>
        <w:t>еспублики</w:t>
      </w:r>
      <w:r w:rsidR="007B3885" w:rsidRPr="007B3885">
        <w:rPr>
          <w:rFonts w:ascii="Times New Roman" w:hAnsi="Times New Roman" w:cs="Times New Roman"/>
          <w:sz w:val="26"/>
          <w:szCs w:val="26"/>
        </w:rPr>
        <w:t xml:space="preserve"> (вх.№04-06/1659 от 17.03.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страховых компаний</w:t>
      </w:r>
      <w:r w:rsidR="00865618">
        <w:rPr>
          <w:rFonts w:ascii="Times New Roman" w:hAnsi="Times New Roman" w:cs="Times New Roman"/>
          <w:sz w:val="26"/>
          <w:szCs w:val="26"/>
        </w:rPr>
        <w:t xml:space="preserve"> в Чувашской Республике</w:t>
      </w:r>
      <w:r w:rsidR="007B3885" w:rsidRPr="007B3885">
        <w:rPr>
          <w:rFonts w:ascii="Times New Roman" w:hAnsi="Times New Roman" w:cs="Times New Roman"/>
          <w:sz w:val="26"/>
          <w:szCs w:val="26"/>
        </w:rPr>
        <w:t xml:space="preserve"> (навязывание дополнительного страхования жизни, отсутствие бланков);</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17.03.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(вх.№04-06/69 от 17.03.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ООО «Росгосстрах» (навязывание </w:t>
      </w:r>
      <w:r w:rsidR="00B8115A" w:rsidRPr="007B3885">
        <w:rPr>
          <w:rFonts w:ascii="Times New Roman" w:hAnsi="Times New Roman" w:cs="Times New Roman"/>
          <w:sz w:val="26"/>
          <w:szCs w:val="26"/>
        </w:rPr>
        <w:t>дополнительного страхования</w:t>
      </w:r>
      <w:r w:rsidR="007B3885" w:rsidRPr="007B3885">
        <w:rPr>
          <w:rFonts w:ascii="Times New Roman" w:hAnsi="Times New Roman" w:cs="Times New Roman"/>
          <w:sz w:val="26"/>
          <w:szCs w:val="26"/>
        </w:rPr>
        <w:t>)</w:t>
      </w:r>
      <w:r w:rsidR="00F3344A">
        <w:rPr>
          <w:rFonts w:ascii="Times New Roman" w:hAnsi="Times New Roman" w:cs="Times New Roman"/>
          <w:sz w:val="26"/>
          <w:szCs w:val="26"/>
        </w:rPr>
        <w:t xml:space="preserve"> договор ОСАГО ССС 0657317677 + договор РГС-Фортуна «АВТО» серии </w:t>
      </w:r>
      <w:r w:rsidR="00F3344A" w:rsidRPr="00705EB8">
        <w:rPr>
          <w:rFonts w:ascii="Times New Roman" w:hAnsi="Times New Roman" w:cs="Times New Roman"/>
          <w:sz w:val="26"/>
          <w:szCs w:val="26"/>
        </w:rPr>
        <w:t>1</w:t>
      </w:r>
      <w:r w:rsidR="00F3344A">
        <w:rPr>
          <w:rFonts w:ascii="Times New Roman" w:hAnsi="Times New Roman" w:cs="Times New Roman"/>
          <w:sz w:val="26"/>
          <w:szCs w:val="26"/>
        </w:rPr>
        <w:t>-5034 №1892794</w:t>
      </w:r>
      <w:r w:rsidR="007B3885" w:rsidRPr="007B3885">
        <w:rPr>
          <w:rFonts w:ascii="Times New Roman" w:hAnsi="Times New Roman" w:cs="Times New Roman"/>
          <w:sz w:val="26"/>
          <w:szCs w:val="26"/>
        </w:rPr>
        <w:t>;</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21.03.</w:t>
      </w:r>
      <w:r w:rsidR="00865618">
        <w:rPr>
          <w:rFonts w:ascii="Times New Roman" w:hAnsi="Times New Roman" w:cs="Times New Roman"/>
          <w:sz w:val="26"/>
          <w:szCs w:val="26"/>
        </w:rPr>
        <w:t>20</w:t>
      </w:r>
      <w:r w:rsidRPr="007B3885">
        <w:rPr>
          <w:rFonts w:ascii="Times New Roman" w:hAnsi="Times New Roman" w:cs="Times New Roman"/>
          <w:sz w:val="26"/>
          <w:szCs w:val="26"/>
        </w:rPr>
        <w:t>14 (вх.№04-06/78 от 21.03.</w:t>
      </w:r>
      <w:r w:rsidR="00865618">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страховых компаний </w:t>
      </w:r>
      <w:r w:rsidR="00865618">
        <w:rPr>
          <w:rFonts w:ascii="Times New Roman" w:hAnsi="Times New Roman" w:cs="Times New Roman"/>
          <w:sz w:val="26"/>
          <w:szCs w:val="26"/>
        </w:rPr>
        <w:t xml:space="preserve">в Чувашской Республике </w:t>
      </w:r>
      <w:r w:rsidRPr="007B3885">
        <w:rPr>
          <w:rFonts w:ascii="Times New Roman" w:hAnsi="Times New Roman" w:cs="Times New Roman"/>
          <w:sz w:val="26"/>
          <w:szCs w:val="26"/>
        </w:rPr>
        <w:t xml:space="preserve">(навязывание дополнительного страхования жизни) </w:t>
      </w:r>
      <w:r w:rsidR="00865618">
        <w:rPr>
          <w:rFonts w:ascii="Times New Roman" w:hAnsi="Times New Roman" w:cs="Times New Roman"/>
          <w:sz w:val="26"/>
          <w:szCs w:val="26"/>
        </w:rPr>
        <w:t>и дополнительно</w:t>
      </w:r>
      <w:r w:rsidRPr="007B3885">
        <w:rPr>
          <w:rFonts w:ascii="Times New Roman" w:hAnsi="Times New Roman" w:cs="Times New Roman"/>
          <w:sz w:val="26"/>
          <w:szCs w:val="26"/>
        </w:rPr>
        <w:t xml:space="preserve"> через Прокуратуру Ч</w:t>
      </w:r>
      <w:r w:rsidR="00865618">
        <w:rPr>
          <w:rFonts w:ascii="Times New Roman" w:hAnsi="Times New Roman" w:cs="Times New Roman"/>
          <w:sz w:val="26"/>
          <w:szCs w:val="26"/>
        </w:rPr>
        <w:t xml:space="preserve">увашской </w:t>
      </w:r>
      <w:r w:rsidRPr="007B3885">
        <w:rPr>
          <w:rFonts w:ascii="Times New Roman" w:hAnsi="Times New Roman" w:cs="Times New Roman"/>
          <w:sz w:val="26"/>
          <w:szCs w:val="26"/>
        </w:rPr>
        <w:t>Р</w:t>
      </w:r>
      <w:r w:rsidR="00865618">
        <w:rPr>
          <w:rFonts w:ascii="Times New Roman" w:hAnsi="Times New Roman" w:cs="Times New Roman"/>
          <w:sz w:val="26"/>
          <w:szCs w:val="26"/>
        </w:rPr>
        <w:t>еспублики</w:t>
      </w:r>
      <w:r w:rsidRPr="007B3885">
        <w:rPr>
          <w:rFonts w:ascii="Times New Roman" w:hAnsi="Times New Roman" w:cs="Times New Roman"/>
          <w:sz w:val="26"/>
          <w:szCs w:val="26"/>
        </w:rPr>
        <w:t xml:space="preserve"> (вх.№04-06/2037 от 28.03.</w:t>
      </w:r>
      <w:r w:rsidR="00865618">
        <w:rPr>
          <w:rFonts w:ascii="Times New Roman" w:hAnsi="Times New Roman" w:cs="Times New Roman"/>
          <w:sz w:val="26"/>
          <w:szCs w:val="26"/>
        </w:rPr>
        <w:t>20</w:t>
      </w:r>
      <w:r w:rsidRPr="007B3885">
        <w:rPr>
          <w:rFonts w:ascii="Times New Roman" w:hAnsi="Times New Roman" w:cs="Times New Roman"/>
          <w:sz w:val="26"/>
          <w:szCs w:val="26"/>
        </w:rPr>
        <w:t>14);</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w:t>
      </w:r>
      <w:r w:rsidRPr="007B3885">
        <w:rPr>
          <w:rFonts w:ascii="Times New Roman" w:hAnsi="Times New Roman" w:cs="Times New Roman"/>
          <w:sz w:val="26"/>
          <w:szCs w:val="26"/>
        </w:rPr>
        <w:t xml:space="preserve"> от 24.03.</w:t>
      </w:r>
      <w:r w:rsidR="00865618">
        <w:rPr>
          <w:rFonts w:ascii="Times New Roman" w:hAnsi="Times New Roman" w:cs="Times New Roman"/>
          <w:sz w:val="26"/>
          <w:szCs w:val="26"/>
        </w:rPr>
        <w:t>20</w:t>
      </w:r>
      <w:r w:rsidRPr="007B3885">
        <w:rPr>
          <w:rFonts w:ascii="Times New Roman" w:hAnsi="Times New Roman" w:cs="Times New Roman"/>
          <w:sz w:val="26"/>
          <w:szCs w:val="26"/>
        </w:rPr>
        <w:t>14 (вх.№04-06/81 от 24.03.</w:t>
      </w:r>
      <w:r w:rsidR="00865618">
        <w:rPr>
          <w:rFonts w:ascii="Times New Roman" w:hAnsi="Times New Roman" w:cs="Times New Roman"/>
          <w:sz w:val="26"/>
          <w:szCs w:val="26"/>
        </w:rPr>
        <w:t>20</w:t>
      </w:r>
      <w:r w:rsidRPr="007B3885">
        <w:rPr>
          <w:rFonts w:ascii="Times New Roman" w:hAnsi="Times New Roman" w:cs="Times New Roman"/>
          <w:sz w:val="26"/>
          <w:szCs w:val="26"/>
        </w:rPr>
        <w:t>14) на действия ООО «Росгосстрах» (навязывание дополнительного страхования жизни);</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24.03.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(вх.№04-06/84 от 24.03.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ООО «Росгосстрах» (навязывание дополнительного страхования жизни);</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25.03.</w:t>
      </w:r>
      <w:r w:rsidR="00865618">
        <w:rPr>
          <w:rFonts w:ascii="Times New Roman" w:hAnsi="Times New Roman" w:cs="Times New Roman"/>
          <w:sz w:val="26"/>
          <w:szCs w:val="26"/>
        </w:rPr>
        <w:t>20</w:t>
      </w:r>
      <w:r w:rsidRPr="007B3885">
        <w:rPr>
          <w:rFonts w:ascii="Times New Roman" w:hAnsi="Times New Roman" w:cs="Times New Roman"/>
          <w:sz w:val="26"/>
          <w:szCs w:val="26"/>
        </w:rPr>
        <w:t>14 (вх.№04-06/89 от 27.03.</w:t>
      </w:r>
      <w:r w:rsidR="00865618">
        <w:rPr>
          <w:rFonts w:ascii="Times New Roman" w:hAnsi="Times New Roman" w:cs="Times New Roman"/>
          <w:sz w:val="26"/>
          <w:szCs w:val="26"/>
        </w:rPr>
        <w:t>20</w:t>
      </w:r>
      <w:r w:rsidRPr="007B3885">
        <w:rPr>
          <w:rFonts w:ascii="Times New Roman" w:hAnsi="Times New Roman" w:cs="Times New Roman"/>
          <w:sz w:val="26"/>
          <w:szCs w:val="26"/>
        </w:rPr>
        <w:t>14) на действия ООО «Росгосстрах» (навязывание доп. страхования);</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Pr="007B3885">
        <w:rPr>
          <w:rFonts w:ascii="Times New Roman" w:hAnsi="Times New Roman" w:cs="Times New Roman"/>
          <w:sz w:val="26"/>
          <w:szCs w:val="26"/>
        </w:rPr>
        <w:t>от 28.03.</w:t>
      </w:r>
      <w:r w:rsidR="00865618">
        <w:rPr>
          <w:rFonts w:ascii="Times New Roman" w:hAnsi="Times New Roman" w:cs="Times New Roman"/>
          <w:sz w:val="26"/>
          <w:szCs w:val="26"/>
        </w:rPr>
        <w:t>20</w:t>
      </w:r>
      <w:r w:rsidRPr="007B3885">
        <w:rPr>
          <w:rFonts w:ascii="Times New Roman" w:hAnsi="Times New Roman" w:cs="Times New Roman"/>
          <w:sz w:val="26"/>
          <w:szCs w:val="26"/>
        </w:rPr>
        <w:t>14 (вх.№04-06/91 от 28.03.</w:t>
      </w:r>
      <w:r w:rsidR="00865618">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ООО «Росгосстрах», СОАО «РЕСО-Гарантия», ОСАО «Ингосстрах» (навязывание </w:t>
      </w:r>
      <w:r w:rsidR="00B8115A" w:rsidRPr="007B3885">
        <w:rPr>
          <w:rFonts w:ascii="Times New Roman" w:hAnsi="Times New Roman" w:cs="Times New Roman"/>
          <w:sz w:val="26"/>
          <w:szCs w:val="26"/>
        </w:rPr>
        <w:t>дополнительного страхования</w:t>
      </w:r>
      <w:r w:rsidRPr="007B3885">
        <w:rPr>
          <w:rFonts w:ascii="Times New Roman" w:hAnsi="Times New Roman" w:cs="Times New Roman"/>
          <w:sz w:val="26"/>
          <w:szCs w:val="26"/>
        </w:rPr>
        <w:t>, отсутствие бланков);</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28.03.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(вх.04-06/92 от 31.03.</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 xml:space="preserve">14) на действия ООО «Росгосстрах» (навязывание </w:t>
      </w:r>
      <w:r w:rsidR="00B8115A" w:rsidRPr="007B3885">
        <w:rPr>
          <w:rFonts w:ascii="Times New Roman" w:hAnsi="Times New Roman" w:cs="Times New Roman"/>
          <w:sz w:val="26"/>
          <w:szCs w:val="26"/>
        </w:rPr>
        <w:t>дополнительного страхования</w:t>
      </w:r>
      <w:r w:rsidR="007B3885" w:rsidRPr="007B3885">
        <w:rPr>
          <w:rFonts w:ascii="Times New Roman" w:hAnsi="Times New Roman" w:cs="Times New Roman"/>
          <w:sz w:val="26"/>
          <w:szCs w:val="26"/>
        </w:rPr>
        <w:t>);</w:t>
      </w:r>
    </w:p>
    <w:p w:rsidR="007B3885" w:rsidRPr="007B3885" w:rsidRDefault="007B3885" w:rsidP="00ED182B">
      <w:pPr>
        <w:pStyle w:val="aa"/>
        <w:numPr>
          <w:ilvl w:val="0"/>
          <w:numId w:val="8"/>
        </w:numPr>
        <w:spacing w:after="0" w:line="240" w:lineRule="auto"/>
        <w:ind w:left="0"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 </w:t>
      </w:r>
      <w:r w:rsidR="00C64E6C">
        <w:rPr>
          <w:rFonts w:ascii="Times New Roman" w:hAnsi="Times New Roman" w:cs="Times New Roman"/>
          <w:sz w:val="26"/>
          <w:szCs w:val="26"/>
        </w:rPr>
        <w:t>«…»</w:t>
      </w:r>
      <w:r w:rsidRPr="007B3885">
        <w:rPr>
          <w:rFonts w:ascii="Times New Roman" w:hAnsi="Times New Roman" w:cs="Times New Roman"/>
          <w:sz w:val="26"/>
          <w:szCs w:val="26"/>
        </w:rPr>
        <w:t xml:space="preserve"> от 03.04.</w:t>
      </w:r>
      <w:r w:rsidR="00865618">
        <w:rPr>
          <w:rFonts w:ascii="Times New Roman" w:hAnsi="Times New Roman" w:cs="Times New Roman"/>
          <w:sz w:val="26"/>
          <w:szCs w:val="26"/>
        </w:rPr>
        <w:t>20</w:t>
      </w:r>
      <w:r w:rsidRPr="007B3885">
        <w:rPr>
          <w:rFonts w:ascii="Times New Roman" w:hAnsi="Times New Roman" w:cs="Times New Roman"/>
          <w:sz w:val="26"/>
          <w:szCs w:val="26"/>
        </w:rPr>
        <w:t>14 (вх.№04-06/95 от 03.04.</w:t>
      </w:r>
      <w:r w:rsidR="00865618">
        <w:rPr>
          <w:rFonts w:ascii="Times New Roman" w:hAnsi="Times New Roman" w:cs="Times New Roman"/>
          <w:sz w:val="26"/>
          <w:szCs w:val="26"/>
        </w:rPr>
        <w:t>20</w:t>
      </w:r>
      <w:r w:rsidRPr="007B3885">
        <w:rPr>
          <w:rFonts w:ascii="Times New Roman" w:hAnsi="Times New Roman" w:cs="Times New Roman"/>
          <w:sz w:val="26"/>
          <w:szCs w:val="26"/>
        </w:rPr>
        <w:t xml:space="preserve">14) на действия СК «ВТБ», ООО «Росгосстрах» (навязывание дополнительного страхования жизни, </w:t>
      </w:r>
      <w:r w:rsidR="00865618">
        <w:rPr>
          <w:rFonts w:ascii="Times New Roman" w:hAnsi="Times New Roman" w:cs="Times New Roman"/>
          <w:sz w:val="26"/>
          <w:szCs w:val="26"/>
        </w:rPr>
        <w:t>неправильное применение коэффициентов</w:t>
      </w:r>
      <w:r w:rsidRPr="007B3885">
        <w:rPr>
          <w:rFonts w:ascii="Times New Roman" w:hAnsi="Times New Roman" w:cs="Times New Roman"/>
          <w:sz w:val="26"/>
          <w:szCs w:val="26"/>
        </w:rPr>
        <w:t>);</w:t>
      </w:r>
    </w:p>
    <w:p w:rsidR="007B3885" w:rsidRPr="007B3885" w:rsidRDefault="00C64E6C" w:rsidP="00ED182B">
      <w:pPr>
        <w:pStyle w:val="aa"/>
        <w:numPr>
          <w:ilvl w:val="0"/>
          <w:numId w:val="8"/>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3885" w:rsidRPr="007B3885">
        <w:rPr>
          <w:rFonts w:ascii="Times New Roman" w:hAnsi="Times New Roman" w:cs="Times New Roman"/>
          <w:sz w:val="26"/>
          <w:szCs w:val="26"/>
        </w:rPr>
        <w:t>от 19.02.</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 xml:space="preserve">14 через Службу по </w:t>
      </w:r>
      <w:r w:rsidR="00865618">
        <w:rPr>
          <w:rFonts w:ascii="Times New Roman" w:hAnsi="Times New Roman" w:cs="Times New Roman"/>
          <w:sz w:val="26"/>
          <w:szCs w:val="26"/>
        </w:rPr>
        <w:t xml:space="preserve">защите прав потребителей Центрального </w:t>
      </w:r>
      <w:r w:rsidR="00E42E4C">
        <w:rPr>
          <w:rFonts w:ascii="Times New Roman" w:hAnsi="Times New Roman" w:cs="Times New Roman"/>
          <w:sz w:val="26"/>
          <w:szCs w:val="26"/>
        </w:rPr>
        <w:t>б</w:t>
      </w:r>
      <w:r w:rsidR="00865618">
        <w:rPr>
          <w:rFonts w:ascii="Times New Roman" w:hAnsi="Times New Roman" w:cs="Times New Roman"/>
          <w:sz w:val="26"/>
          <w:szCs w:val="26"/>
        </w:rPr>
        <w:t>анка России</w:t>
      </w:r>
      <w:r w:rsidR="007B3885" w:rsidRPr="007B3885">
        <w:rPr>
          <w:rFonts w:ascii="Times New Roman" w:hAnsi="Times New Roman" w:cs="Times New Roman"/>
          <w:sz w:val="26"/>
          <w:szCs w:val="26"/>
        </w:rPr>
        <w:t xml:space="preserve"> (вх.№04-06/2309 от 07.04.</w:t>
      </w:r>
      <w:r w:rsidR="00865618">
        <w:rPr>
          <w:rFonts w:ascii="Times New Roman" w:hAnsi="Times New Roman" w:cs="Times New Roman"/>
          <w:sz w:val="26"/>
          <w:szCs w:val="26"/>
        </w:rPr>
        <w:t>20</w:t>
      </w:r>
      <w:r w:rsidR="007B3885" w:rsidRPr="007B3885">
        <w:rPr>
          <w:rFonts w:ascii="Times New Roman" w:hAnsi="Times New Roman" w:cs="Times New Roman"/>
          <w:sz w:val="26"/>
          <w:szCs w:val="26"/>
        </w:rPr>
        <w:t>14)  на действия ООО «Росгосстрах» (навязывание дополнительного страхования жизни).</w:t>
      </w:r>
    </w:p>
    <w:p w:rsidR="007B3885" w:rsidRPr="007B3885" w:rsidRDefault="007B3885" w:rsidP="00ED182B">
      <w:pPr>
        <w:pStyle w:val="aa"/>
        <w:spacing w:after="0" w:line="240" w:lineRule="auto"/>
        <w:ind w:left="0" w:firstLine="708"/>
        <w:jc w:val="both"/>
        <w:rPr>
          <w:rFonts w:ascii="Times New Roman" w:hAnsi="Times New Roman" w:cs="Times New Roman"/>
          <w:sz w:val="26"/>
          <w:szCs w:val="26"/>
        </w:rPr>
      </w:pPr>
      <w:r w:rsidRPr="007B3885">
        <w:rPr>
          <w:rFonts w:ascii="Times New Roman" w:hAnsi="Times New Roman" w:cs="Times New Roman"/>
          <w:sz w:val="26"/>
          <w:szCs w:val="26"/>
        </w:rPr>
        <w:t xml:space="preserve">Из данных обращений следует, что при обращении за заключением договора </w:t>
      </w:r>
      <w:r w:rsidR="00865618">
        <w:rPr>
          <w:rFonts w:ascii="Times New Roman" w:hAnsi="Times New Roman" w:cs="Times New Roman"/>
          <w:sz w:val="26"/>
          <w:szCs w:val="26"/>
        </w:rPr>
        <w:t>обязательного страхования гражданской ответственности владельцев транспортных средств (далее – ОСАГО)</w:t>
      </w:r>
      <w:r w:rsidRPr="007B3885">
        <w:rPr>
          <w:rFonts w:ascii="Times New Roman" w:hAnsi="Times New Roman" w:cs="Times New Roman"/>
          <w:sz w:val="26"/>
          <w:szCs w:val="26"/>
        </w:rPr>
        <w:t xml:space="preserve"> гражданам навязывалось приобретение добровольного полиса страхования жизни и здоровья со стороны указанных страховых компаний, либо отказывалось в заключени</w:t>
      </w:r>
      <w:proofErr w:type="gramStart"/>
      <w:r w:rsidRPr="007B3885">
        <w:rPr>
          <w:rFonts w:ascii="Times New Roman" w:hAnsi="Times New Roman" w:cs="Times New Roman"/>
          <w:sz w:val="26"/>
          <w:szCs w:val="26"/>
        </w:rPr>
        <w:t>и</w:t>
      </w:r>
      <w:proofErr w:type="gramEnd"/>
      <w:r w:rsidRPr="007B3885">
        <w:rPr>
          <w:rFonts w:ascii="Times New Roman" w:hAnsi="Times New Roman" w:cs="Times New Roman"/>
          <w:sz w:val="26"/>
          <w:szCs w:val="26"/>
        </w:rPr>
        <w:t xml:space="preserve"> договоров ОСАГО по причине отсутствия бланков полисов обязательного страхования гражданской ответственности владельцев транспортных средств.</w:t>
      </w:r>
    </w:p>
    <w:p w:rsidR="007B3885" w:rsidRPr="007B3885" w:rsidRDefault="007B3885" w:rsidP="00ED182B">
      <w:pPr>
        <w:pStyle w:val="aa"/>
        <w:spacing w:after="0" w:line="240" w:lineRule="auto"/>
        <w:ind w:left="0" w:firstLine="708"/>
        <w:jc w:val="both"/>
        <w:rPr>
          <w:rFonts w:ascii="Times New Roman" w:hAnsi="Times New Roman" w:cs="Times New Roman"/>
          <w:sz w:val="26"/>
          <w:szCs w:val="26"/>
        </w:rPr>
      </w:pPr>
      <w:r w:rsidRPr="007B3885">
        <w:rPr>
          <w:rFonts w:ascii="Times New Roman" w:hAnsi="Times New Roman" w:cs="Times New Roman"/>
          <w:sz w:val="26"/>
          <w:szCs w:val="26"/>
        </w:rPr>
        <w:t>Основная масса жалоб поступила в отношен</w:t>
      </w:r>
      <w:proofErr w:type="gramStart"/>
      <w:r w:rsidRPr="007B3885">
        <w:rPr>
          <w:rFonts w:ascii="Times New Roman" w:hAnsi="Times New Roman" w:cs="Times New Roman"/>
          <w:sz w:val="26"/>
          <w:szCs w:val="26"/>
        </w:rPr>
        <w:t>ии ООО</w:t>
      </w:r>
      <w:proofErr w:type="gramEnd"/>
      <w:r w:rsidRPr="007B3885">
        <w:rPr>
          <w:rFonts w:ascii="Times New Roman" w:hAnsi="Times New Roman" w:cs="Times New Roman"/>
          <w:sz w:val="26"/>
          <w:szCs w:val="26"/>
        </w:rPr>
        <w:t xml:space="preserve"> «Росгосстрах».</w:t>
      </w:r>
    </w:p>
    <w:p w:rsidR="007B3885" w:rsidRPr="007B3885" w:rsidRDefault="007B3885" w:rsidP="00ED182B">
      <w:pPr>
        <w:spacing w:after="0" w:line="240" w:lineRule="auto"/>
        <w:ind w:firstLine="720"/>
        <w:jc w:val="both"/>
        <w:rPr>
          <w:rFonts w:ascii="Times New Roman" w:hAnsi="Times New Roman" w:cs="Times New Roman"/>
          <w:sz w:val="26"/>
          <w:szCs w:val="26"/>
        </w:rPr>
      </w:pPr>
      <w:r w:rsidRPr="007B3885">
        <w:rPr>
          <w:rFonts w:ascii="Times New Roman" w:hAnsi="Times New Roman" w:cs="Times New Roman"/>
          <w:sz w:val="26"/>
          <w:szCs w:val="26"/>
        </w:rPr>
        <w:t xml:space="preserve">Нормы действующего законодательства, в том числе страхового, не содержат иных требований к владельцу транспортного средства по обязательному страхованию, кроме как требований по обязательному страхованию </w:t>
      </w:r>
      <w:r w:rsidR="00865618">
        <w:rPr>
          <w:rFonts w:ascii="Times New Roman" w:hAnsi="Times New Roman" w:cs="Times New Roman"/>
          <w:sz w:val="26"/>
          <w:szCs w:val="26"/>
        </w:rPr>
        <w:t>гражданской ответственности</w:t>
      </w:r>
      <w:r w:rsidRPr="007B3885">
        <w:rPr>
          <w:rFonts w:ascii="Times New Roman" w:hAnsi="Times New Roman" w:cs="Times New Roman"/>
          <w:sz w:val="26"/>
          <w:szCs w:val="26"/>
        </w:rPr>
        <w:t xml:space="preserve"> для владельцев транспортных средств.</w:t>
      </w:r>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Согласно части 1 статьи 2 Закона о защите конкуренции антимонопольное законодательство основывается на Конституции Российской Федерации и Гражданском кодексе Российской Федерации, и состоит из настоящего Федерального закона, иных федеральных законов, регулирующих отношения, указанные в </w:t>
      </w:r>
      <w:hyperlink r:id="rId8" w:history="1">
        <w:r w:rsidRPr="00B8115A">
          <w:rPr>
            <w:rStyle w:val="ac"/>
            <w:rFonts w:ascii="Times New Roman" w:hAnsi="Times New Roman" w:cs="Times New Roman"/>
            <w:color w:val="auto"/>
            <w:sz w:val="26"/>
            <w:szCs w:val="26"/>
            <w:u w:val="none"/>
          </w:rPr>
          <w:t>статье 3</w:t>
        </w:r>
      </w:hyperlink>
      <w:r w:rsidRPr="007B3885">
        <w:rPr>
          <w:rFonts w:ascii="Times New Roman" w:hAnsi="Times New Roman" w:cs="Times New Roman"/>
          <w:sz w:val="26"/>
          <w:szCs w:val="26"/>
        </w:rPr>
        <w:t xml:space="preserve"> настоящего Федерального закона.</w:t>
      </w:r>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t xml:space="preserve">В соответствии </w:t>
      </w:r>
      <w:hyperlink r:id="rId9" w:history="1">
        <w:r w:rsidRPr="00B8115A">
          <w:rPr>
            <w:rStyle w:val="ac"/>
            <w:rFonts w:ascii="Times New Roman" w:hAnsi="Times New Roman" w:cs="Times New Roman"/>
            <w:color w:val="auto"/>
            <w:sz w:val="26"/>
            <w:szCs w:val="26"/>
            <w:u w:val="none"/>
          </w:rPr>
          <w:t>Конституцией</w:t>
        </w:r>
      </w:hyperlink>
      <w:r w:rsidRPr="007B3885">
        <w:rPr>
          <w:rFonts w:ascii="Times New Roman" w:hAnsi="Times New Roman" w:cs="Times New Roman"/>
          <w:sz w:val="26"/>
          <w:szCs w:val="26"/>
        </w:rPr>
        <w:t xml:space="preserve"> Российской Федерации в Российской Федерации (статья 8, часть 1), установление правовых основ единого рынка, включающих вопросы единого экономического пространства и развития конкуренции (</w:t>
      </w:r>
      <w:hyperlink r:id="rId10" w:history="1">
        <w:r w:rsidRPr="00B8115A">
          <w:rPr>
            <w:rStyle w:val="ac"/>
            <w:rFonts w:ascii="Times New Roman" w:hAnsi="Times New Roman" w:cs="Times New Roman"/>
            <w:color w:val="auto"/>
            <w:sz w:val="26"/>
            <w:szCs w:val="26"/>
            <w:u w:val="none"/>
          </w:rPr>
          <w:t>статья 71</w:t>
        </w:r>
      </w:hyperlink>
      <w:r w:rsidRPr="007B3885">
        <w:rPr>
          <w:rFonts w:ascii="Times New Roman" w:hAnsi="Times New Roman" w:cs="Times New Roman"/>
          <w:sz w:val="26"/>
          <w:szCs w:val="26"/>
        </w:rPr>
        <w:t xml:space="preserve">, пункт «ж»). </w:t>
      </w:r>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lastRenderedPageBreak/>
        <w:t>Согласно части 2 статьи 34 Конституции РФ не допускается экономическая деятельность, направленная на монополизацию и недобросовестную конкуренцию.</w:t>
      </w:r>
    </w:p>
    <w:p w:rsidR="007B3885" w:rsidRPr="007B3885" w:rsidRDefault="007B3885" w:rsidP="00ED182B">
      <w:pPr>
        <w:tabs>
          <w:tab w:val="left" w:pos="720"/>
        </w:tabs>
        <w:spacing w:after="0" w:line="240" w:lineRule="auto"/>
        <w:ind w:firstLine="709"/>
        <w:jc w:val="both"/>
        <w:rPr>
          <w:rFonts w:ascii="Times New Roman" w:hAnsi="Times New Roman" w:cs="Times New Roman"/>
          <w:color w:val="000000"/>
          <w:sz w:val="26"/>
          <w:szCs w:val="26"/>
        </w:rPr>
      </w:pPr>
      <w:proofErr w:type="gramStart"/>
      <w:r w:rsidRPr="007B3885">
        <w:rPr>
          <w:rFonts w:ascii="Times New Roman" w:hAnsi="Times New Roman" w:cs="Times New Roman"/>
          <w:color w:val="000000"/>
          <w:sz w:val="26"/>
          <w:szCs w:val="26"/>
        </w:rPr>
        <w:t>В соответствии с пунктом 3 статьи 22 Закона о защите конкуренции антимонопольный орган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roofErr w:type="gramEnd"/>
    </w:p>
    <w:p w:rsidR="007B3885" w:rsidRPr="007B3885" w:rsidRDefault="007B3885" w:rsidP="00ED182B">
      <w:pPr>
        <w:tabs>
          <w:tab w:val="left" w:pos="720"/>
        </w:tabs>
        <w:spacing w:after="0" w:line="240" w:lineRule="auto"/>
        <w:ind w:firstLine="709"/>
        <w:jc w:val="both"/>
        <w:rPr>
          <w:rFonts w:ascii="Times New Roman" w:hAnsi="Times New Roman" w:cs="Times New Roman"/>
          <w:color w:val="000000"/>
          <w:sz w:val="26"/>
          <w:szCs w:val="26"/>
        </w:rPr>
      </w:pPr>
      <w:r w:rsidRPr="007B3885">
        <w:rPr>
          <w:rFonts w:ascii="Times New Roman" w:hAnsi="Times New Roman" w:cs="Times New Roman"/>
          <w:color w:val="000000"/>
          <w:sz w:val="26"/>
          <w:szCs w:val="26"/>
        </w:rPr>
        <w:t xml:space="preserve">Таким образом, Закон о защите конкуренции наделяет антимонопольный орган контрольными функциями, в том числе предупреждает </w:t>
      </w:r>
      <w:r w:rsidR="00E42E4C">
        <w:rPr>
          <w:rFonts w:ascii="Times New Roman" w:hAnsi="Times New Roman" w:cs="Times New Roman"/>
          <w:color w:val="000000"/>
          <w:sz w:val="26"/>
          <w:szCs w:val="26"/>
        </w:rPr>
        <w:t>монополистическую деятельность, недобросовестную конкуренцию</w:t>
      </w:r>
      <w:r w:rsidRPr="007B3885">
        <w:rPr>
          <w:rFonts w:ascii="Times New Roman" w:hAnsi="Times New Roman" w:cs="Times New Roman"/>
          <w:color w:val="000000"/>
          <w:sz w:val="26"/>
          <w:szCs w:val="26"/>
        </w:rPr>
        <w:t xml:space="preserve"> с целью соблюдения антимонопольного законодательства.</w:t>
      </w:r>
    </w:p>
    <w:p w:rsidR="007B3885" w:rsidRPr="007B3885" w:rsidRDefault="007B3885" w:rsidP="00ED182B">
      <w:pPr>
        <w:tabs>
          <w:tab w:val="left" w:pos="720"/>
        </w:tabs>
        <w:spacing w:after="0" w:line="240" w:lineRule="auto"/>
        <w:ind w:firstLine="709"/>
        <w:jc w:val="both"/>
        <w:rPr>
          <w:rFonts w:ascii="Times New Roman" w:hAnsi="Times New Roman" w:cs="Times New Roman"/>
          <w:color w:val="000000"/>
          <w:sz w:val="26"/>
          <w:szCs w:val="26"/>
        </w:rPr>
      </w:pPr>
      <w:r w:rsidRPr="007B3885">
        <w:rPr>
          <w:rFonts w:ascii="Times New Roman" w:hAnsi="Times New Roman" w:cs="Times New Roman"/>
          <w:color w:val="000000"/>
          <w:sz w:val="26"/>
          <w:szCs w:val="26"/>
        </w:rPr>
        <w:t xml:space="preserve">Согласно части 2 статьи 1 Закона о защите конкуренции целью закона о конкуренции является обеспечение единства экономического пространства, свободного перемещения товаров, свободы экономической деятельности в Российской Федерации, </w:t>
      </w:r>
      <w:r w:rsidRPr="007B3885">
        <w:rPr>
          <w:rFonts w:ascii="Times New Roman" w:hAnsi="Times New Roman" w:cs="Times New Roman"/>
          <w:bCs/>
          <w:color w:val="000000"/>
          <w:sz w:val="26"/>
          <w:szCs w:val="26"/>
        </w:rPr>
        <w:t>защита конкуренции и создание условий для эффективного функционирования товарных рынков.</w:t>
      </w:r>
    </w:p>
    <w:p w:rsidR="007B3885" w:rsidRPr="007B3885" w:rsidRDefault="007B3885" w:rsidP="00ED182B">
      <w:pPr>
        <w:spacing w:after="0" w:line="240" w:lineRule="auto"/>
        <w:ind w:firstLine="708"/>
        <w:jc w:val="both"/>
        <w:rPr>
          <w:rFonts w:ascii="Times New Roman" w:hAnsi="Times New Roman" w:cs="Times New Roman"/>
          <w:color w:val="000000"/>
          <w:sz w:val="26"/>
          <w:szCs w:val="26"/>
        </w:rPr>
      </w:pPr>
      <w:r w:rsidRPr="007B3885">
        <w:rPr>
          <w:rFonts w:ascii="Times New Roman" w:hAnsi="Times New Roman" w:cs="Times New Roman"/>
          <w:color w:val="000000"/>
          <w:sz w:val="26"/>
          <w:szCs w:val="26"/>
        </w:rPr>
        <w:t>Положениями статьи 10 Закона о защите конкуренции нормативно установлен запрет на злоупотребление хозяйствующим субъектом доминирующим положением.</w:t>
      </w:r>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B3885">
        <w:rPr>
          <w:rFonts w:ascii="Times New Roman" w:hAnsi="Times New Roman" w:cs="Times New Roman"/>
          <w:sz w:val="26"/>
          <w:szCs w:val="26"/>
        </w:rPr>
        <w:t>В силу пунктов 3 и 5 части 1 статьи 10 Федерального закона от 26.07.2006 №135-ФЗ «О защите конкуренции» (далее – Закон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roofErr w:type="gramEnd"/>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B3885">
        <w:rPr>
          <w:rFonts w:ascii="Times New Roman" w:hAnsi="Times New Roman" w:cs="Times New Roman"/>
          <w:sz w:val="26"/>
          <w:szCs w:val="26"/>
        </w:rPr>
        <w:t>-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w:t>
      </w:r>
      <w:proofErr w:type="gramEnd"/>
      <w:r w:rsidRPr="007B3885">
        <w:rPr>
          <w:rFonts w:ascii="Times New Roman" w:hAnsi="Times New Roman" w:cs="Times New Roman"/>
          <w:sz w:val="26"/>
          <w:szCs w:val="26"/>
        </w:rPr>
        <w:t>,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(пункт 3);</w:t>
      </w:r>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B3885">
        <w:rPr>
          <w:rFonts w:ascii="Times New Roman" w:hAnsi="Times New Roman" w:cs="Times New Roman"/>
          <w:sz w:val="26"/>
          <w:szCs w:val="26"/>
        </w:rPr>
        <w:t>-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w:t>
      </w:r>
      <w:proofErr w:type="gramEnd"/>
      <w:r w:rsidRPr="007B3885">
        <w:rPr>
          <w:rFonts w:ascii="Times New Roman" w:hAnsi="Times New Roman" w:cs="Times New Roman"/>
          <w:sz w:val="26"/>
          <w:szCs w:val="26"/>
        </w:rPr>
        <w:t xml:space="preserve"> судебными актами (пункт 5).</w:t>
      </w:r>
    </w:p>
    <w:p w:rsidR="007B3885" w:rsidRPr="007B3885" w:rsidRDefault="007B3885" w:rsidP="00ED182B">
      <w:pPr>
        <w:widowControl w:val="0"/>
        <w:spacing w:after="0" w:line="240" w:lineRule="auto"/>
        <w:ind w:firstLine="709"/>
        <w:jc w:val="both"/>
        <w:rPr>
          <w:rFonts w:ascii="Times New Roman" w:hAnsi="Times New Roman" w:cs="Times New Roman"/>
          <w:sz w:val="26"/>
          <w:szCs w:val="26"/>
        </w:rPr>
      </w:pPr>
      <w:proofErr w:type="gramStart"/>
      <w:r w:rsidRPr="007B3885">
        <w:rPr>
          <w:rFonts w:ascii="Times New Roman" w:hAnsi="Times New Roman" w:cs="Times New Roman"/>
          <w:sz w:val="26"/>
          <w:szCs w:val="26"/>
        </w:rPr>
        <w:t>По результатам проведенного анализа рынка услуг ОСАГО Управление установило, что основным продавцом полисов ОСАГО на территории Чувашской Республики является ООО «Росгосстрах», что свидетельствует о доминирующем положении ООО «Росгосстрах» в лице Филиала ООО «Росгосстрах» в Чувашской Республике – Чувашии на рынке услуг ОСАГО в Чувашской Республики.</w:t>
      </w:r>
      <w:proofErr w:type="gramEnd"/>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lastRenderedPageBreak/>
        <w:t xml:space="preserve">В силу части 3 статьи 39.1 Закона о защите конкуренции принятие антимонопольным органом решения о возбуждении дела о нарушении </w:t>
      </w:r>
      <w:hyperlink r:id="rId11" w:history="1">
        <w:r w:rsidRPr="007B3885">
          <w:rPr>
            <w:rFonts w:ascii="Times New Roman" w:hAnsi="Times New Roman" w:cs="Times New Roman"/>
            <w:sz w:val="26"/>
            <w:szCs w:val="26"/>
          </w:rPr>
          <w:t>пунктов 3</w:t>
        </w:r>
      </w:hyperlink>
      <w:r w:rsidRPr="007B3885">
        <w:rPr>
          <w:rFonts w:ascii="Times New Roman" w:hAnsi="Times New Roman" w:cs="Times New Roman"/>
          <w:sz w:val="26"/>
          <w:szCs w:val="26"/>
        </w:rPr>
        <w:t xml:space="preserve"> и </w:t>
      </w:r>
      <w:hyperlink r:id="rId12" w:history="1">
        <w:r w:rsidRPr="007B3885">
          <w:rPr>
            <w:rFonts w:ascii="Times New Roman" w:hAnsi="Times New Roman" w:cs="Times New Roman"/>
            <w:sz w:val="26"/>
            <w:szCs w:val="26"/>
          </w:rPr>
          <w:t>5 части 1 статьи 10</w:t>
        </w:r>
      </w:hyperlink>
      <w:r w:rsidRPr="007B3885">
        <w:rPr>
          <w:rFonts w:ascii="Times New Roman" w:hAnsi="Times New Roman" w:cs="Times New Roman"/>
          <w:sz w:val="26"/>
          <w:szCs w:val="26"/>
        </w:rPr>
        <w:t xml:space="preserve"> Закона о защите конкуренции без вынесения предупреждения и до завершения срока его выполнения не допускается.</w:t>
      </w:r>
    </w:p>
    <w:p w:rsidR="007B3885" w:rsidRPr="007B3885" w:rsidRDefault="007B388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t>Ранее по аналогичным фактам на основании многочисленных обращений граждан Управлением в период с 10 июля по 05 августа 2013 года проведена внеплановая выездная проверка в отношении Филиал</w:t>
      </w:r>
      <w:proofErr w:type="gramStart"/>
      <w:r w:rsidRPr="007B3885">
        <w:rPr>
          <w:rFonts w:ascii="Times New Roman" w:hAnsi="Times New Roman" w:cs="Times New Roman"/>
          <w:sz w:val="26"/>
          <w:szCs w:val="26"/>
        </w:rPr>
        <w:t>а ООО</w:t>
      </w:r>
      <w:proofErr w:type="gramEnd"/>
      <w:r w:rsidRPr="007B3885">
        <w:rPr>
          <w:rFonts w:ascii="Times New Roman" w:hAnsi="Times New Roman" w:cs="Times New Roman"/>
          <w:sz w:val="26"/>
          <w:szCs w:val="26"/>
        </w:rPr>
        <w:t xml:space="preserve"> «Росгосстрах» в Чувашской Республике – Чувашии. </w:t>
      </w:r>
      <w:proofErr w:type="gramStart"/>
      <w:r w:rsidRPr="007B3885">
        <w:rPr>
          <w:rFonts w:ascii="Times New Roman" w:hAnsi="Times New Roman" w:cs="Times New Roman"/>
          <w:sz w:val="26"/>
          <w:szCs w:val="26"/>
        </w:rPr>
        <w:t>В связи с наличием в действиях филиала ООО «Росгосстрах» в Чувашии признаков нарушения пункта 3 и 5 части 1 статьи 10 Закона о защите конкуренции, выражающихся в злоупотреблении доминирующим положением, результатом которых являются или могут являться ущемление интересов других лиц – неограниченного круга лиц (владельцев транспортных средств), руководствуясь статьей 39.1 Закона о защите конкуренции, Приказом ФАС Р</w:t>
      </w:r>
      <w:r w:rsidR="003E0B7D">
        <w:rPr>
          <w:rFonts w:ascii="Times New Roman" w:hAnsi="Times New Roman" w:cs="Times New Roman"/>
          <w:sz w:val="26"/>
          <w:szCs w:val="26"/>
        </w:rPr>
        <w:t>оссии</w:t>
      </w:r>
      <w:r w:rsidRPr="007B3885">
        <w:rPr>
          <w:rFonts w:ascii="Times New Roman" w:hAnsi="Times New Roman" w:cs="Times New Roman"/>
          <w:sz w:val="26"/>
          <w:szCs w:val="26"/>
        </w:rPr>
        <w:t xml:space="preserve"> от 14.12.2011 № 874 «Об</w:t>
      </w:r>
      <w:proofErr w:type="gramEnd"/>
      <w:r w:rsidRPr="007B3885">
        <w:rPr>
          <w:rFonts w:ascii="Times New Roman" w:hAnsi="Times New Roman" w:cs="Times New Roman"/>
          <w:sz w:val="26"/>
          <w:szCs w:val="26"/>
        </w:rPr>
        <w:t xml:space="preserve"> </w:t>
      </w:r>
      <w:proofErr w:type="gramStart"/>
      <w:r w:rsidRPr="007B3885">
        <w:rPr>
          <w:rFonts w:ascii="Times New Roman" w:hAnsi="Times New Roman" w:cs="Times New Roman"/>
          <w:sz w:val="26"/>
          <w:szCs w:val="26"/>
        </w:rPr>
        <w:t>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(Зарегистрировано в Минюсте РФ 30.12.2011 № 22816) и пунктами 1.5, 1.13, 3.1, 3.40 и 3.41 Административного регламента, утвержденного Приказом ФАС России от 25.05.2012 № 339 «Об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(далее – Административный</w:t>
      </w:r>
      <w:proofErr w:type="gramEnd"/>
      <w:r w:rsidRPr="007B3885">
        <w:rPr>
          <w:rFonts w:ascii="Times New Roman" w:hAnsi="Times New Roman" w:cs="Times New Roman"/>
          <w:sz w:val="26"/>
          <w:szCs w:val="26"/>
        </w:rPr>
        <w:t xml:space="preserve"> регламент, зарегистрировано в Минюсте России 07.08.2012 № 25125) Управление </w:t>
      </w:r>
      <w:r w:rsidRPr="007B3885">
        <w:rPr>
          <w:rFonts w:ascii="Times New Roman" w:hAnsi="Times New Roman" w:cs="Times New Roman"/>
          <w:b/>
          <w:sz w:val="26"/>
          <w:szCs w:val="26"/>
        </w:rPr>
        <w:t xml:space="preserve">23.07.2013 </w:t>
      </w:r>
      <w:r w:rsidRPr="007B3885">
        <w:rPr>
          <w:rFonts w:ascii="Times New Roman" w:hAnsi="Times New Roman" w:cs="Times New Roman"/>
          <w:sz w:val="26"/>
          <w:szCs w:val="26"/>
        </w:rPr>
        <w:t>выдал</w:t>
      </w:r>
      <w:proofErr w:type="gramStart"/>
      <w:r w:rsidRPr="007B3885">
        <w:rPr>
          <w:rFonts w:ascii="Times New Roman" w:hAnsi="Times New Roman" w:cs="Times New Roman"/>
          <w:sz w:val="26"/>
          <w:szCs w:val="26"/>
        </w:rPr>
        <w:t>о ООО</w:t>
      </w:r>
      <w:proofErr w:type="gramEnd"/>
      <w:r w:rsidRPr="007B3885">
        <w:rPr>
          <w:rFonts w:ascii="Times New Roman" w:hAnsi="Times New Roman" w:cs="Times New Roman"/>
          <w:sz w:val="26"/>
          <w:szCs w:val="26"/>
        </w:rPr>
        <w:t xml:space="preserve"> «Росгосстрах» в лице филиала в Чувашской Республике – Чувашии предупреждение о прекращении действий, содержащих признаки нарушения пунктов 3 и  5 части 1 статьи 10 Закона о защите конкуренции, установив срок исполнения предупреждения – 01.09.2013.</w:t>
      </w:r>
    </w:p>
    <w:p w:rsidR="007B3885" w:rsidRPr="007B3885" w:rsidRDefault="007B3885" w:rsidP="00ED182B">
      <w:pPr>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t>ООО «Росгосстрах» в лице филиала в Чувашской Республике – Чувашии в установленные сроки письмом от 02.09.2013 №07-01/04/293 сообщило в антимонопольный орган об исполнении предупреждения.</w:t>
      </w:r>
    </w:p>
    <w:p w:rsidR="007B3885" w:rsidRDefault="007B3885" w:rsidP="00ED182B">
      <w:pPr>
        <w:spacing w:after="0" w:line="240" w:lineRule="auto"/>
        <w:ind w:firstLine="709"/>
        <w:jc w:val="both"/>
        <w:rPr>
          <w:rFonts w:ascii="Times New Roman" w:hAnsi="Times New Roman" w:cs="Times New Roman"/>
          <w:sz w:val="26"/>
          <w:szCs w:val="26"/>
        </w:rPr>
      </w:pPr>
      <w:r w:rsidRPr="007B3885">
        <w:rPr>
          <w:rFonts w:ascii="Times New Roman" w:hAnsi="Times New Roman" w:cs="Times New Roman"/>
          <w:sz w:val="26"/>
          <w:szCs w:val="26"/>
        </w:rPr>
        <w:t>Однако все обращения, указанные выше, поступили в Управление после сообщения ООО «Росгосстрах» о выполнении предупреждения, что свидетельствует о продолжении нарушения антимонопольного законодательства со стороны данной страховой компании</w:t>
      </w:r>
      <w:r w:rsidR="00E42E4C">
        <w:rPr>
          <w:rFonts w:ascii="Times New Roman" w:hAnsi="Times New Roman" w:cs="Times New Roman"/>
          <w:sz w:val="26"/>
          <w:szCs w:val="26"/>
        </w:rPr>
        <w:t>.</w:t>
      </w:r>
      <w:r>
        <w:rPr>
          <w:rFonts w:ascii="Times New Roman" w:hAnsi="Times New Roman" w:cs="Times New Roman"/>
          <w:sz w:val="26"/>
          <w:szCs w:val="26"/>
        </w:rPr>
        <w:t xml:space="preserve"> </w:t>
      </w:r>
      <w:r w:rsidR="00E42E4C">
        <w:rPr>
          <w:rFonts w:ascii="Times New Roman" w:hAnsi="Times New Roman" w:cs="Times New Roman"/>
          <w:sz w:val="26"/>
          <w:szCs w:val="26"/>
        </w:rPr>
        <w:t>Т</w:t>
      </w:r>
      <w:r>
        <w:rPr>
          <w:rFonts w:ascii="Times New Roman" w:hAnsi="Times New Roman" w:cs="Times New Roman"/>
          <w:sz w:val="26"/>
          <w:szCs w:val="26"/>
        </w:rPr>
        <w:t>аким образом</w:t>
      </w:r>
      <w:r w:rsidR="00E42E4C">
        <w:rPr>
          <w:rFonts w:ascii="Times New Roman" w:hAnsi="Times New Roman" w:cs="Times New Roman"/>
          <w:sz w:val="26"/>
          <w:szCs w:val="26"/>
        </w:rPr>
        <w:t>,</w:t>
      </w:r>
      <w:r>
        <w:rPr>
          <w:rFonts w:ascii="Times New Roman" w:hAnsi="Times New Roman" w:cs="Times New Roman"/>
          <w:sz w:val="26"/>
          <w:szCs w:val="26"/>
        </w:rPr>
        <w:t xml:space="preserve"> предупреждение Чувашского УФАС России от 23.07.2013 </w:t>
      </w:r>
      <w:r w:rsidR="00E42E4C">
        <w:rPr>
          <w:rFonts w:ascii="Times New Roman" w:hAnsi="Times New Roman" w:cs="Times New Roman"/>
          <w:sz w:val="26"/>
          <w:szCs w:val="26"/>
        </w:rPr>
        <w:t xml:space="preserve">ООО «Росгосстрах» </w:t>
      </w:r>
      <w:r>
        <w:rPr>
          <w:rFonts w:ascii="Times New Roman" w:hAnsi="Times New Roman" w:cs="Times New Roman"/>
          <w:sz w:val="26"/>
          <w:szCs w:val="26"/>
        </w:rPr>
        <w:t>не исполнено</w:t>
      </w:r>
      <w:r w:rsidRPr="007B3885">
        <w:rPr>
          <w:rFonts w:ascii="Times New Roman" w:hAnsi="Times New Roman" w:cs="Times New Roman"/>
          <w:sz w:val="26"/>
          <w:szCs w:val="26"/>
        </w:rPr>
        <w:t>.</w:t>
      </w:r>
    </w:p>
    <w:p w:rsidR="007B3885" w:rsidRDefault="007B3885"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7B3885" w:rsidRDefault="007B3885"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proofErr w:type="gramStart"/>
      <w:r>
        <w:rPr>
          <w:rFonts w:ascii="Times New Roman" w:hAnsi="Times New Roman" w:cs="Times New Roman"/>
          <w:sz w:val="26"/>
          <w:szCs w:val="26"/>
        </w:rPr>
        <w:t>вышеизложенного</w:t>
      </w:r>
      <w:proofErr w:type="gramEnd"/>
      <w:r>
        <w:rPr>
          <w:rFonts w:ascii="Times New Roman" w:hAnsi="Times New Roman" w:cs="Times New Roman"/>
          <w:sz w:val="26"/>
          <w:szCs w:val="26"/>
        </w:rPr>
        <w:t xml:space="preserve"> возбуждено настоящее дело.</w:t>
      </w:r>
    </w:p>
    <w:p w:rsidR="007B3885" w:rsidRDefault="007B3885"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 время рассмотрения данного дела в Управление дополнительно поступили </w:t>
      </w:r>
      <w:r w:rsidR="003E0B7D">
        <w:rPr>
          <w:rFonts w:ascii="Times New Roman" w:hAnsi="Times New Roman" w:cs="Times New Roman"/>
          <w:sz w:val="26"/>
          <w:szCs w:val="26"/>
        </w:rPr>
        <w:t xml:space="preserve">жалобы </w:t>
      </w:r>
      <w:r>
        <w:rPr>
          <w:rFonts w:ascii="Times New Roman" w:hAnsi="Times New Roman" w:cs="Times New Roman"/>
          <w:sz w:val="26"/>
          <w:szCs w:val="26"/>
        </w:rPr>
        <w:t>следующи</w:t>
      </w:r>
      <w:r w:rsidR="003E0B7D">
        <w:rPr>
          <w:rFonts w:ascii="Times New Roman" w:hAnsi="Times New Roman" w:cs="Times New Roman"/>
          <w:sz w:val="26"/>
          <w:szCs w:val="26"/>
        </w:rPr>
        <w:t>х</w:t>
      </w:r>
      <w:r>
        <w:rPr>
          <w:rFonts w:ascii="Times New Roman" w:hAnsi="Times New Roman" w:cs="Times New Roman"/>
          <w:sz w:val="26"/>
          <w:szCs w:val="26"/>
        </w:rPr>
        <w:t xml:space="preserve"> физических лиц:</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09.04.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04-06/2414 от 09.04.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w:t>
      </w:r>
      <w:r w:rsidR="00F75177">
        <w:rPr>
          <w:rFonts w:ascii="Times New Roman" w:hAnsi="Times New Roman" w:cs="Times New Roman"/>
          <w:sz w:val="26"/>
          <w:szCs w:val="26"/>
        </w:rPr>
        <w:t>ООО «</w:t>
      </w:r>
      <w:r w:rsidR="00B8115A">
        <w:rPr>
          <w:rFonts w:ascii="Times New Roman" w:hAnsi="Times New Roman" w:cs="Times New Roman"/>
          <w:sz w:val="26"/>
          <w:szCs w:val="26"/>
        </w:rPr>
        <w:t>Росгосстрах</w:t>
      </w:r>
      <w:r w:rsidR="00F75177">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дополнительного страхования);</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 xml:space="preserve">через </w:t>
      </w:r>
      <w:r w:rsidR="00E42E4C">
        <w:rPr>
          <w:rFonts w:ascii="Times New Roman" w:hAnsi="Times New Roman" w:cs="Times New Roman"/>
          <w:sz w:val="26"/>
          <w:szCs w:val="26"/>
        </w:rPr>
        <w:t>П</w:t>
      </w:r>
      <w:r>
        <w:rPr>
          <w:rFonts w:ascii="Times New Roman" w:hAnsi="Times New Roman" w:cs="Times New Roman"/>
          <w:sz w:val="26"/>
          <w:szCs w:val="26"/>
        </w:rPr>
        <w:t>рокуратуру Ч</w:t>
      </w:r>
      <w:r w:rsidR="00E42E4C">
        <w:rPr>
          <w:rFonts w:ascii="Times New Roman" w:hAnsi="Times New Roman" w:cs="Times New Roman"/>
          <w:sz w:val="26"/>
          <w:szCs w:val="26"/>
        </w:rPr>
        <w:t xml:space="preserve">увашской </w:t>
      </w:r>
      <w:r>
        <w:rPr>
          <w:rFonts w:ascii="Times New Roman" w:hAnsi="Times New Roman" w:cs="Times New Roman"/>
          <w:sz w:val="26"/>
          <w:szCs w:val="26"/>
        </w:rPr>
        <w:t>Р</w:t>
      </w:r>
      <w:r w:rsidR="00E42E4C">
        <w:rPr>
          <w:rFonts w:ascii="Times New Roman" w:hAnsi="Times New Roman" w:cs="Times New Roman"/>
          <w:sz w:val="26"/>
          <w:szCs w:val="26"/>
        </w:rPr>
        <w:t>еспублики</w:t>
      </w:r>
      <w:r>
        <w:rPr>
          <w:rFonts w:ascii="Times New Roman" w:hAnsi="Times New Roman" w:cs="Times New Roman"/>
          <w:sz w:val="26"/>
          <w:szCs w:val="26"/>
        </w:rPr>
        <w:t xml:space="preserve"> от 27.03.</w:t>
      </w:r>
      <w:r w:rsidR="00E42E4C">
        <w:rPr>
          <w:rFonts w:ascii="Times New Roman" w:hAnsi="Times New Roman" w:cs="Times New Roman"/>
          <w:sz w:val="26"/>
          <w:szCs w:val="26"/>
        </w:rPr>
        <w:t>20</w:t>
      </w:r>
      <w:r>
        <w:rPr>
          <w:rFonts w:ascii="Times New Roman" w:hAnsi="Times New Roman" w:cs="Times New Roman"/>
          <w:sz w:val="26"/>
          <w:szCs w:val="26"/>
        </w:rPr>
        <w:t>14 (вх.</w:t>
      </w:r>
      <w:r w:rsidR="009A1D50">
        <w:rPr>
          <w:rFonts w:ascii="Times New Roman" w:hAnsi="Times New Roman" w:cs="Times New Roman"/>
          <w:sz w:val="26"/>
          <w:szCs w:val="26"/>
        </w:rPr>
        <w:t>№</w:t>
      </w:r>
      <w:r>
        <w:rPr>
          <w:rFonts w:ascii="Times New Roman" w:hAnsi="Times New Roman" w:cs="Times New Roman"/>
          <w:sz w:val="26"/>
          <w:szCs w:val="26"/>
        </w:rPr>
        <w:t>04-06/2447 от 10.04.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ООО «Росгосстрах» </w:t>
      </w:r>
      <w:r>
        <w:rPr>
          <w:rFonts w:ascii="Times New Roman" w:hAnsi="Times New Roman" w:cs="Times New Roman"/>
          <w:sz w:val="26"/>
          <w:szCs w:val="26"/>
        </w:rPr>
        <w:t>(навязывание доп</w:t>
      </w:r>
      <w:r w:rsidR="00F75177">
        <w:rPr>
          <w:rFonts w:ascii="Times New Roman" w:hAnsi="Times New Roman" w:cs="Times New Roman"/>
          <w:sz w:val="26"/>
          <w:szCs w:val="26"/>
        </w:rPr>
        <w:t xml:space="preserve">олнительного </w:t>
      </w:r>
      <w:r>
        <w:rPr>
          <w:rFonts w:ascii="Times New Roman" w:hAnsi="Times New Roman" w:cs="Times New Roman"/>
          <w:sz w:val="26"/>
          <w:szCs w:val="26"/>
        </w:rPr>
        <w:t xml:space="preserve">страхования, отсутствие бланков); </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через Прокуратуру Ч</w:t>
      </w:r>
      <w:r w:rsidR="00E42E4C">
        <w:rPr>
          <w:rFonts w:ascii="Times New Roman" w:hAnsi="Times New Roman" w:cs="Times New Roman"/>
          <w:sz w:val="26"/>
          <w:szCs w:val="26"/>
        </w:rPr>
        <w:t xml:space="preserve">увашской </w:t>
      </w:r>
      <w:r>
        <w:rPr>
          <w:rFonts w:ascii="Times New Roman" w:hAnsi="Times New Roman" w:cs="Times New Roman"/>
          <w:sz w:val="26"/>
          <w:szCs w:val="26"/>
        </w:rPr>
        <w:t>Р</w:t>
      </w:r>
      <w:r w:rsidR="00E42E4C">
        <w:rPr>
          <w:rFonts w:ascii="Times New Roman" w:hAnsi="Times New Roman" w:cs="Times New Roman"/>
          <w:sz w:val="26"/>
          <w:szCs w:val="26"/>
        </w:rPr>
        <w:t>еспублики</w:t>
      </w:r>
      <w:r>
        <w:rPr>
          <w:rFonts w:ascii="Times New Roman" w:hAnsi="Times New Roman" w:cs="Times New Roman"/>
          <w:sz w:val="26"/>
          <w:szCs w:val="26"/>
        </w:rPr>
        <w:t xml:space="preserve"> от 04.04.</w:t>
      </w:r>
      <w:r w:rsidR="00E42E4C">
        <w:rPr>
          <w:rFonts w:ascii="Times New Roman" w:hAnsi="Times New Roman" w:cs="Times New Roman"/>
          <w:sz w:val="26"/>
          <w:szCs w:val="26"/>
        </w:rPr>
        <w:t>20</w:t>
      </w:r>
      <w:r>
        <w:rPr>
          <w:rFonts w:ascii="Times New Roman" w:hAnsi="Times New Roman" w:cs="Times New Roman"/>
          <w:sz w:val="26"/>
          <w:szCs w:val="26"/>
        </w:rPr>
        <w:t>14 (вх.</w:t>
      </w:r>
      <w:r w:rsidR="009A1D50">
        <w:rPr>
          <w:rFonts w:ascii="Times New Roman" w:hAnsi="Times New Roman" w:cs="Times New Roman"/>
          <w:sz w:val="26"/>
          <w:szCs w:val="26"/>
        </w:rPr>
        <w:t>№</w:t>
      </w:r>
      <w:r>
        <w:rPr>
          <w:rFonts w:ascii="Times New Roman" w:hAnsi="Times New Roman" w:cs="Times New Roman"/>
          <w:sz w:val="26"/>
          <w:szCs w:val="26"/>
        </w:rPr>
        <w:t>04-06/2567 от 14.04.</w:t>
      </w:r>
      <w:r w:rsidR="00E42E4C">
        <w:rPr>
          <w:rFonts w:ascii="Times New Roman" w:hAnsi="Times New Roman" w:cs="Times New Roman"/>
          <w:sz w:val="26"/>
          <w:szCs w:val="26"/>
        </w:rPr>
        <w:t>20</w:t>
      </w:r>
      <w:r>
        <w:rPr>
          <w:rFonts w:ascii="Times New Roman" w:hAnsi="Times New Roman" w:cs="Times New Roman"/>
          <w:sz w:val="26"/>
          <w:szCs w:val="26"/>
        </w:rPr>
        <w:t>14) –</w:t>
      </w:r>
      <w:r w:rsidR="001D2EF8">
        <w:rPr>
          <w:rFonts w:ascii="Times New Roman" w:hAnsi="Times New Roman" w:cs="Times New Roman"/>
          <w:sz w:val="26"/>
          <w:szCs w:val="26"/>
        </w:rPr>
        <w:t xml:space="preserve"> на действия ОСАО «</w:t>
      </w:r>
      <w:r>
        <w:rPr>
          <w:rFonts w:ascii="Times New Roman" w:hAnsi="Times New Roman" w:cs="Times New Roman"/>
          <w:sz w:val="26"/>
          <w:szCs w:val="26"/>
        </w:rPr>
        <w:t>Ингосстрах</w:t>
      </w:r>
      <w:r w:rsidR="001D2EF8">
        <w:rPr>
          <w:rFonts w:ascii="Times New Roman" w:hAnsi="Times New Roman" w:cs="Times New Roman"/>
          <w:sz w:val="26"/>
          <w:szCs w:val="26"/>
        </w:rPr>
        <w:t>»</w:t>
      </w:r>
      <w:r>
        <w:rPr>
          <w:rFonts w:ascii="Times New Roman" w:hAnsi="Times New Roman" w:cs="Times New Roman"/>
          <w:sz w:val="26"/>
          <w:szCs w:val="26"/>
        </w:rPr>
        <w:t>,</w:t>
      </w:r>
      <w:r w:rsidR="001D2EF8">
        <w:rPr>
          <w:rFonts w:ascii="Times New Roman" w:hAnsi="Times New Roman" w:cs="Times New Roman"/>
          <w:sz w:val="26"/>
          <w:szCs w:val="26"/>
        </w:rPr>
        <w:t xml:space="preserve"> ООО</w:t>
      </w:r>
      <w:r>
        <w:rPr>
          <w:rFonts w:ascii="Times New Roman" w:hAnsi="Times New Roman" w:cs="Times New Roman"/>
          <w:sz w:val="26"/>
          <w:szCs w:val="26"/>
        </w:rPr>
        <w:t xml:space="preserve"> </w:t>
      </w:r>
      <w:r w:rsidR="001D2EF8">
        <w:rPr>
          <w:rFonts w:ascii="Times New Roman" w:hAnsi="Times New Roman" w:cs="Times New Roman"/>
          <w:sz w:val="26"/>
          <w:szCs w:val="26"/>
        </w:rPr>
        <w:t>«</w:t>
      </w:r>
      <w:r>
        <w:rPr>
          <w:rFonts w:ascii="Times New Roman" w:hAnsi="Times New Roman" w:cs="Times New Roman"/>
          <w:sz w:val="26"/>
          <w:szCs w:val="26"/>
        </w:rPr>
        <w:t>Росгосстрах</w:t>
      </w:r>
      <w:r w:rsidR="001D2EF8">
        <w:rPr>
          <w:rFonts w:ascii="Times New Roman" w:hAnsi="Times New Roman" w:cs="Times New Roman"/>
          <w:sz w:val="26"/>
          <w:szCs w:val="26"/>
        </w:rPr>
        <w:t>»</w:t>
      </w:r>
      <w:r>
        <w:rPr>
          <w:rFonts w:ascii="Times New Roman" w:hAnsi="Times New Roman" w:cs="Times New Roman"/>
          <w:sz w:val="26"/>
          <w:szCs w:val="26"/>
        </w:rPr>
        <w:t xml:space="preserve"> и др. (навязывание доп</w:t>
      </w:r>
      <w:r w:rsidR="001D2EF8">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 xml:space="preserve">через Службу по </w:t>
      </w:r>
      <w:r w:rsidR="00E42E4C">
        <w:rPr>
          <w:rFonts w:ascii="Times New Roman" w:hAnsi="Times New Roman" w:cs="Times New Roman"/>
          <w:sz w:val="26"/>
          <w:szCs w:val="26"/>
        </w:rPr>
        <w:t>защите прав потребителей Центрального банка России</w:t>
      </w:r>
      <w:r w:rsidR="00B8115A">
        <w:rPr>
          <w:rFonts w:ascii="Times New Roman" w:hAnsi="Times New Roman" w:cs="Times New Roman"/>
          <w:sz w:val="26"/>
          <w:szCs w:val="26"/>
        </w:rPr>
        <w:t xml:space="preserve"> от 18.02.</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04-06/2669 от 16.04.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Страхового отдела </w:t>
      </w:r>
      <w:r w:rsidR="001D2EF8">
        <w:rPr>
          <w:rFonts w:ascii="Times New Roman" w:hAnsi="Times New Roman" w:cs="Times New Roman"/>
          <w:sz w:val="26"/>
          <w:szCs w:val="26"/>
        </w:rPr>
        <w:lastRenderedPageBreak/>
        <w:t>«</w:t>
      </w:r>
      <w:proofErr w:type="spellStart"/>
      <w:r w:rsidR="001D2EF8">
        <w:rPr>
          <w:rFonts w:ascii="Times New Roman" w:hAnsi="Times New Roman" w:cs="Times New Roman"/>
          <w:sz w:val="26"/>
          <w:szCs w:val="26"/>
        </w:rPr>
        <w:t>Новочебоксарский</w:t>
      </w:r>
      <w:proofErr w:type="spellEnd"/>
      <w:r w:rsidR="001D2EF8">
        <w:rPr>
          <w:rFonts w:ascii="Times New Roman" w:hAnsi="Times New Roman" w:cs="Times New Roman"/>
          <w:sz w:val="26"/>
          <w:szCs w:val="26"/>
        </w:rPr>
        <w:t>» Филиал</w:t>
      </w:r>
      <w:proofErr w:type="gramStart"/>
      <w:r w:rsidR="001D2EF8">
        <w:rPr>
          <w:rFonts w:ascii="Times New Roman" w:hAnsi="Times New Roman" w:cs="Times New Roman"/>
          <w:sz w:val="26"/>
          <w:szCs w:val="26"/>
        </w:rPr>
        <w:t>а ООО</w:t>
      </w:r>
      <w:proofErr w:type="gramEnd"/>
      <w:r w:rsidR="001D2EF8">
        <w:rPr>
          <w:rFonts w:ascii="Times New Roman" w:hAnsi="Times New Roman" w:cs="Times New Roman"/>
          <w:sz w:val="26"/>
          <w:szCs w:val="26"/>
        </w:rPr>
        <w:t xml:space="preserve"> «</w:t>
      </w:r>
      <w:r w:rsidR="00B8115A">
        <w:rPr>
          <w:rFonts w:ascii="Times New Roman" w:hAnsi="Times New Roman" w:cs="Times New Roman"/>
          <w:sz w:val="26"/>
          <w:szCs w:val="26"/>
        </w:rPr>
        <w:t>Росгосстрах</w:t>
      </w:r>
      <w:r w:rsidR="001D2EF8">
        <w:rPr>
          <w:rFonts w:ascii="Times New Roman" w:hAnsi="Times New Roman" w:cs="Times New Roman"/>
          <w:sz w:val="26"/>
          <w:szCs w:val="26"/>
        </w:rPr>
        <w:t>» в Чувашской Республике</w:t>
      </w:r>
      <w:r w:rsidR="00B8115A">
        <w:rPr>
          <w:rFonts w:ascii="Times New Roman" w:hAnsi="Times New Roman" w:cs="Times New Roman"/>
          <w:sz w:val="26"/>
          <w:szCs w:val="26"/>
        </w:rPr>
        <w:t xml:space="preserve"> (навязывание доп</w:t>
      </w:r>
      <w:r w:rsidR="001D2EF8">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21.04.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04-06/107 от 21.04.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w:t>
      </w:r>
      <w:r w:rsidR="00B8115A">
        <w:rPr>
          <w:rFonts w:ascii="Times New Roman" w:hAnsi="Times New Roman" w:cs="Times New Roman"/>
          <w:sz w:val="26"/>
          <w:szCs w:val="26"/>
        </w:rPr>
        <w:t>страховы</w:t>
      </w:r>
      <w:r w:rsidR="001D2EF8">
        <w:rPr>
          <w:rFonts w:ascii="Times New Roman" w:hAnsi="Times New Roman" w:cs="Times New Roman"/>
          <w:sz w:val="26"/>
          <w:szCs w:val="26"/>
        </w:rPr>
        <w:t>х</w:t>
      </w:r>
      <w:r w:rsidR="00B8115A">
        <w:rPr>
          <w:rFonts w:ascii="Times New Roman" w:hAnsi="Times New Roman" w:cs="Times New Roman"/>
          <w:sz w:val="26"/>
          <w:szCs w:val="26"/>
        </w:rPr>
        <w:t xml:space="preserve"> компани</w:t>
      </w:r>
      <w:r w:rsidR="001D2EF8">
        <w:rPr>
          <w:rFonts w:ascii="Times New Roman" w:hAnsi="Times New Roman" w:cs="Times New Roman"/>
          <w:sz w:val="26"/>
          <w:szCs w:val="26"/>
        </w:rPr>
        <w:t>й</w:t>
      </w:r>
      <w:r w:rsidR="00B8115A">
        <w:rPr>
          <w:rFonts w:ascii="Times New Roman" w:hAnsi="Times New Roman" w:cs="Times New Roman"/>
          <w:sz w:val="26"/>
          <w:szCs w:val="26"/>
        </w:rPr>
        <w:t xml:space="preserve"> (отсутствие бланков), </w:t>
      </w:r>
      <w:r w:rsidR="001D2EF8">
        <w:rPr>
          <w:rFonts w:ascii="Times New Roman" w:hAnsi="Times New Roman" w:cs="Times New Roman"/>
          <w:sz w:val="26"/>
          <w:szCs w:val="26"/>
        </w:rPr>
        <w:t>ООО «</w:t>
      </w:r>
      <w:r w:rsidR="00B8115A">
        <w:rPr>
          <w:rFonts w:ascii="Times New Roman" w:hAnsi="Times New Roman" w:cs="Times New Roman"/>
          <w:sz w:val="26"/>
          <w:szCs w:val="26"/>
        </w:rPr>
        <w:t>Росгосстрах</w:t>
      </w:r>
      <w:r w:rsidR="001D2EF8">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sidR="00E42E4C">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17.04.</w:t>
      </w:r>
      <w:r w:rsidR="00E42E4C">
        <w:rPr>
          <w:rFonts w:ascii="Times New Roman" w:hAnsi="Times New Roman" w:cs="Times New Roman"/>
          <w:sz w:val="26"/>
          <w:szCs w:val="26"/>
        </w:rPr>
        <w:t>20</w:t>
      </w:r>
      <w:r>
        <w:rPr>
          <w:rFonts w:ascii="Times New Roman" w:hAnsi="Times New Roman" w:cs="Times New Roman"/>
          <w:sz w:val="26"/>
          <w:szCs w:val="26"/>
        </w:rPr>
        <w:t>14 (вх.</w:t>
      </w:r>
      <w:r w:rsidR="009A1D50">
        <w:rPr>
          <w:rFonts w:ascii="Times New Roman" w:hAnsi="Times New Roman" w:cs="Times New Roman"/>
          <w:sz w:val="26"/>
          <w:szCs w:val="26"/>
        </w:rPr>
        <w:t>№</w:t>
      </w:r>
      <w:r>
        <w:rPr>
          <w:rFonts w:ascii="Times New Roman" w:hAnsi="Times New Roman" w:cs="Times New Roman"/>
          <w:sz w:val="26"/>
          <w:szCs w:val="26"/>
        </w:rPr>
        <w:t>04-06/2752 от 17.04.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страховых компаний </w:t>
      </w:r>
      <w:r>
        <w:rPr>
          <w:rFonts w:ascii="Times New Roman" w:hAnsi="Times New Roman" w:cs="Times New Roman"/>
          <w:sz w:val="26"/>
          <w:szCs w:val="26"/>
        </w:rPr>
        <w:t>(навязывание доп</w:t>
      </w:r>
      <w:r w:rsidR="001D2EF8">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 отсутствие бланков);</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22.04.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04-06/111 от 22.04.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ОАО «СГ </w:t>
      </w:r>
      <w:proofErr w:type="gramStart"/>
      <w:r w:rsidR="00B8115A">
        <w:rPr>
          <w:rFonts w:ascii="Times New Roman" w:hAnsi="Times New Roman" w:cs="Times New Roman"/>
          <w:sz w:val="26"/>
          <w:szCs w:val="26"/>
        </w:rPr>
        <w:t>МСК</w:t>
      </w:r>
      <w:proofErr w:type="gramEnd"/>
      <w:r w:rsidR="001D2EF8">
        <w:rPr>
          <w:rFonts w:ascii="Times New Roman" w:hAnsi="Times New Roman" w:cs="Times New Roman"/>
          <w:sz w:val="26"/>
          <w:szCs w:val="26"/>
        </w:rPr>
        <w:t>»</w:t>
      </w:r>
      <w:r w:rsidR="00B8115A">
        <w:rPr>
          <w:rFonts w:ascii="Times New Roman" w:hAnsi="Times New Roman" w:cs="Times New Roman"/>
          <w:sz w:val="26"/>
          <w:szCs w:val="26"/>
        </w:rPr>
        <w:t xml:space="preserve">, </w:t>
      </w:r>
      <w:r w:rsidR="001D2EF8">
        <w:rPr>
          <w:rFonts w:ascii="Times New Roman" w:hAnsi="Times New Roman" w:cs="Times New Roman"/>
          <w:sz w:val="26"/>
          <w:szCs w:val="26"/>
        </w:rPr>
        <w:t>ООО «</w:t>
      </w:r>
      <w:r w:rsidR="00B8115A">
        <w:rPr>
          <w:rFonts w:ascii="Times New Roman" w:hAnsi="Times New Roman" w:cs="Times New Roman"/>
          <w:sz w:val="26"/>
          <w:szCs w:val="26"/>
        </w:rPr>
        <w:t>Росгосстрах</w:t>
      </w:r>
      <w:r w:rsidR="001D2EF8">
        <w:rPr>
          <w:rFonts w:ascii="Times New Roman" w:hAnsi="Times New Roman" w:cs="Times New Roman"/>
          <w:sz w:val="26"/>
          <w:szCs w:val="26"/>
        </w:rPr>
        <w:t>»</w:t>
      </w:r>
      <w:r w:rsidR="00B8115A">
        <w:rPr>
          <w:rFonts w:ascii="Times New Roman" w:hAnsi="Times New Roman" w:cs="Times New Roman"/>
          <w:sz w:val="26"/>
          <w:szCs w:val="26"/>
        </w:rPr>
        <w:t xml:space="preserve"> и др. (навязывание доп</w:t>
      </w:r>
      <w:r w:rsidR="001D2EF8">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 xml:space="preserve">страхования, отсутствие бланков, </w:t>
      </w:r>
      <w:r w:rsidR="001D2EF8">
        <w:rPr>
          <w:rFonts w:ascii="Times New Roman" w:hAnsi="Times New Roman" w:cs="Times New Roman"/>
          <w:sz w:val="26"/>
          <w:szCs w:val="26"/>
        </w:rPr>
        <w:t xml:space="preserve">неправильное применение </w:t>
      </w:r>
      <w:r w:rsidR="00B8115A">
        <w:rPr>
          <w:rFonts w:ascii="Times New Roman" w:hAnsi="Times New Roman" w:cs="Times New Roman"/>
          <w:sz w:val="26"/>
          <w:szCs w:val="26"/>
        </w:rPr>
        <w:t>коэффициент</w:t>
      </w:r>
      <w:r w:rsidR="001D2EF8">
        <w:rPr>
          <w:rFonts w:ascii="Times New Roman" w:hAnsi="Times New Roman" w:cs="Times New Roman"/>
          <w:sz w:val="26"/>
          <w:szCs w:val="26"/>
        </w:rPr>
        <w:t>ов</w:t>
      </w:r>
      <w:r w:rsidR="00B8115A">
        <w:rPr>
          <w:rFonts w:ascii="Times New Roman" w:hAnsi="Times New Roman" w:cs="Times New Roman"/>
          <w:sz w:val="26"/>
          <w:szCs w:val="26"/>
        </w:rPr>
        <w:t>);</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22.04.</w:t>
      </w:r>
      <w:r w:rsidR="00E42E4C">
        <w:rPr>
          <w:rFonts w:ascii="Times New Roman" w:hAnsi="Times New Roman" w:cs="Times New Roman"/>
          <w:sz w:val="26"/>
          <w:szCs w:val="26"/>
        </w:rPr>
        <w:t>20</w:t>
      </w:r>
      <w:r>
        <w:rPr>
          <w:rFonts w:ascii="Times New Roman" w:hAnsi="Times New Roman" w:cs="Times New Roman"/>
          <w:sz w:val="26"/>
          <w:szCs w:val="26"/>
        </w:rPr>
        <w:t>14 (вх.</w:t>
      </w:r>
      <w:r w:rsidR="009A1D50">
        <w:rPr>
          <w:rFonts w:ascii="Times New Roman" w:hAnsi="Times New Roman" w:cs="Times New Roman"/>
          <w:sz w:val="26"/>
          <w:szCs w:val="26"/>
        </w:rPr>
        <w:t>№</w:t>
      </w:r>
      <w:r>
        <w:rPr>
          <w:rFonts w:ascii="Times New Roman" w:hAnsi="Times New Roman" w:cs="Times New Roman"/>
          <w:sz w:val="26"/>
          <w:szCs w:val="26"/>
        </w:rPr>
        <w:t>04-06/115 от 23.04.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D2EF8">
        <w:rPr>
          <w:rFonts w:ascii="Times New Roman" w:hAnsi="Times New Roman" w:cs="Times New Roman"/>
          <w:sz w:val="26"/>
          <w:szCs w:val="26"/>
        </w:rPr>
        <w:t xml:space="preserve">на действия </w:t>
      </w:r>
      <w:r>
        <w:rPr>
          <w:rFonts w:ascii="Times New Roman" w:hAnsi="Times New Roman" w:cs="Times New Roman"/>
          <w:sz w:val="26"/>
          <w:szCs w:val="26"/>
        </w:rPr>
        <w:t>страховы</w:t>
      </w:r>
      <w:r w:rsidR="001D2EF8">
        <w:rPr>
          <w:rFonts w:ascii="Times New Roman" w:hAnsi="Times New Roman" w:cs="Times New Roman"/>
          <w:sz w:val="26"/>
          <w:szCs w:val="26"/>
        </w:rPr>
        <w:t>х</w:t>
      </w:r>
      <w:r>
        <w:rPr>
          <w:rFonts w:ascii="Times New Roman" w:hAnsi="Times New Roman" w:cs="Times New Roman"/>
          <w:sz w:val="26"/>
          <w:szCs w:val="26"/>
        </w:rPr>
        <w:t xml:space="preserve"> компани</w:t>
      </w:r>
      <w:r w:rsidR="001D2EF8">
        <w:rPr>
          <w:rFonts w:ascii="Times New Roman" w:hAnsi="Times New Roman" w:cs="Times New Roman"/>
          <w:sz w:val="26"/>
          <w:szCs w:val="26"/>
        </w:rPr>
        <w:t>й</w:t>
      </w:r>
      <w:r>
        <w:rPr>
          <w:rFonts w:ascii="Times New Roman" w:hAnsi="Times New Roman" w:cs="Times New Roman"/>
          <w:sz w:val="26"/>
          <w:szCs w:val="26"/>
        </w:rPr>
        <w:t xml:space="preserve"> (навязывание доп</w:t>
      </w:r>
      <w:r w:rsidR="001D2EF8">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 отсутствие бланков);</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22.04.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04-06/114 от 23.04.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D2EF8">
        <w:rPr>
          <w:rFonts w:ascii="Times New Roman" w:hAnsi="Times New Roman" w:cs="Times New Roman"/>
          <w:sz w:val="26"/>
          <w:szCs w:val="26"/>
        </w:rPr>
        <w:t>на действия ООО «</w:t>
      </w:r>
      <w:r w:rsidR="00B8115A">
        <w:rPr>
          <w:rFonts w:ascii="Times New Roman" w:hAnsi="Times New Roman" w:cs="Times New Roman"/>
          <w:sz w:val="26"/>
          <w:szCs w:val="26"/>
        </w:rPr>
        <w:t>Росгосстрах</w:t>
      </w:r>
      <w:r w:rsidR="001D2EF8">
        <w:rPr>
          <w:rFonts w:ascii="Times New Roman" w:hAnsi="Times New Roman" w:cs="Times New Roman"/>
          <w:sz w:val="26"/>
          <w:szCs w:val="26"/>
        </w:rPr>
        <w:t>»</w:t>
      </w:r>
      <w:r w:rsidR="00B8115A">
        <w:rPr>
          <w:rFonts w:ascii="Times New Roman" w:hAnsi="Times New Roman" w:cs="Times New Roman"/>
          <w:sz w:val="26"/>
          <w:szCs w:val="26"/>
        </w:rPr>
        <w:t xml:space="preserve">, </w:t>
      </w:r>
      <w:r w:rsidR="009A1D50">
        <w:rPr>
          <w:rFonts w:ascii="Times New Roman" w:hAnsi="Times New Roman" w:cs="Times New Roman"/>
          <w:sz w:val="26"/>
          <w:szCs w:val="26"/>
        </w:rPr>
        <w:t>ЗАО «</w:t>
      </w:r>
      <w:r w:rsidR="00B8115A">
        <w:rPr>
          <w:rFonts w:ascii="Times New Roman" w:hAnsi="Times New Roman" w:cs="Times New Roman"/>
          <w:sz w:val="26"/>
          <w:szCs w:val="26"/>
        </w:rPr>
        <w:t>Г</w:t>
      </w:r>
      <w:r w:rsidR="009A1D50">
        <w:rPr>
          <w:rFonts w:ascii="Times New Roman" w:hAnsi="Times New Roman" w:cs="Times New Roman"/>
          <w:sz w:val="26"/>
          <w:szCs w:val="26"/>
        </w:rPr>
        <w:t>УТА</w:t>
      </w:r>
      <w:r w:rsidR="00B8115A">
        <w:rPr>
          <w:rFonts w:ascii="Times New Roman" w:hAnsi="Times New Roman" w:cs="Times New Roman"/>
          <w:sz w:val="26"/>
          <w:szCs w:val="26"/>
        </w:rPr>
        <w:t>-Страхование</w:t>
      </w:r>
      <w:r w:rsidR="009A1D50">
        <w:rPr>
          <w:rFonts w:ascii="Times New Roman" w:hAnsi="Times New Roman" w:cs="Times New Roman"/>
          <w:sz w:val="26"/>
          <w:szCs w:val="26"/>
        </w:rPr>
        <w:t>»</w:t>
      </w:r>
      <w:r w:rsidR="00B8115A">
        <w:rPr>
          <w:rFonts w:ascii="Times New Roman" w:hAnsi="Times New Roman" w:cs="Times New Roman"/>
          <w:sz w:val="26"/>
          <w:szCs w:val="26"/>
        </w:rPr>
        <w:t xml:space="preserve"> и др. (навязывание доп</w:t>
      </w:r>
      <w:r w:rsidR="009A1D50">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23.04.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04-06/112 от 23.04.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9A1D50">
        <w:rPr>
          <w:rFonts w:ascii="Times New Roman" w:hAnsi="Times New Roman" w:cs="Times New Roman"/>
          <w:sz w:val="26"/>
          <w:szCs w:val="26"/>
        </w:rPr>
        <w:t>на действия с</w:t>
      </w:r>
      <w:r w:rsidR="00B8115A">
        <w:rPr>
          <w:rFonts w:ascii="Times New Roman" w:hAnsi="Times New Roman" w:cs="Times New Roman"/>
          <w:sz w:val="26"/>
          <w:szCs w:val="26"/>
        </w:rPr>
        <w:t>траховы</w:t>
      </w:r>
      <w:r w:rsidR="009A1D50">
        <w:rPr>
          <w:rFonts w:ascii="Times New Roman" w:hAnsi="Times New Roman" w:cs="Times New Roman"/>
          <w:sz w:val="26"/>
          <w:szCs w:val="26"/>
        </w:rPr>
        <w:t>х</w:t>
      </w:r>
      <w:r w:rsidR="00B8115A">
        <w:rPr>
          <w:rFonts w:ascii="Times New Roman" w:hAnsi="Times New Roman" w:cs="Times New Roman"/>
          <w:sz w:val="26"/>
          <w:szCs w:val="26"/>
        </w:rPr>
        <w:t xml:space="preserve"> компани</w:t>
      </w:r>
      <w:r w:rsidR="009A1D50">
        <w:rPr>
          <w:rFonts w:ascii="Times New Roman" w:hAnsi="Times New Roman" w:cs="Times New Roman"/>
          <w:sz w:val="26"/>
          <w:szCs w:val="26"/>
        </w:rPr>
        <w:t>й</w:t>
      </w:r>
      <w:r w:rsidR="00B8115A">
        <w:rPr>
          <w:rFonts w:ascii="Times New Roman" w:hAnsi="Times New Roman" w:cs="Times New Roman"/>
          <w:sz w:val="26"/>
          <w:szCs w:val="26"/>
        </w:rPr>
        <w:t xml:space="preserve"> (навязывание доп</w:t>
      </w:r>
      <w:r w:rsidR="009A1D50">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Pr="009A1D50"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sidRPr="009A1D50">
        <w:rPr>
          <w:rFonts w:ascii="Times New Roman" w:hAnsi="Times New Roman" w:cs="Times New Roman"/>
          <w:sz w:val="26"/>
          <w:szCs w:val="26"/>
        </w:rPr>
        <w:t>от 22.04.</w:t>
      </w:r>
      <w:r w:rsidR="00E42E4C">
        <w:rPr>
          <w:rFonts w:ascii="Times New Roman" w:hAnsi="Times New Roman" w:cs="Times New Roman"/>
          <w:sz w:val="26"/>
          <w:szCs w:val="26"/>
        </w:rPr>
        <w:t>20</w:t>
      </w:r>
      <w:r w:rsidR="00B8115A" w:rsidRPr="009A1D50">
        <w:rPr>
          <w:rFonts w:ascii="Times New Roman" w:hAnsi="Times New Roman" w:cs="Times New Roman"/>
          <w:sz w:val="26"/>
          <w:szCs w:val="26"/>
        </w:rPr>
        <w:t>14 (вх.</w:t>
      </w:r>
      <w:r w:rsidR="009A1D50">
        <w:rPr>
          <w:rFonts w:ascii="Times New Roman" w:hAnsi="Times New Roman" w:cs="Times New Roman"/>
          <w:sz w:val="26"/>
          <w:szCs w:val="26"/>
        </w:rPr>
        <w:t>№</w:t>
      </w:r>
      <w:r w:rsidR="00B8115A" w:rsidRPr="009A1D50">
        <w:rPr>
          <w:rFonts w:ascii="Times New Roman" w:hAnsi="Times New Roman" w:cs="Times New Roman"/>
          <w:sz w:val="26"/>
          <w:szCs w:val="26"/>
        </w:rPr>
        <w:t>04-06/113 от 23.04.</w:t>
      </w:r>
      <w:r w:rsidR="00E42E4C">
        <w:rPr>
          <w:rFonts w:ascii="Times New Roman" w:hAnsi="Times New Roman" w:cs="Times New Roman"/>
          <w:sz w:val="26"/>
          <w:szCs w:val="26"/>
        </w:rPr>
        <w:t>20</w:t>
      </w:r>
      <w:r w:rsidR="00B8115A" w:rsidRPr="009A1D50">
        <w:rPr>
          <w:rFonts w:ascii="Times New Roman" w:hAnsi="Times New Roman" w:cs="Times New Roman"/>
          <w:sz w:val="26"/>
          <w:szCs w:val="26"/>
        </w:rPr>
        <w:t xml:space="preserve">14) – </w:t>
      </w:r>
      <w:r w:rsidR="009A1D50">
        <w:rPr>
          <w:rFonts w:ascii="Times New Roman" w:hAnsi="Times New Roman" w:cs="Times New Roman"/>
          <w:sz w:val="26"/>
          <w:szCs w:val="26"/>
        </w:rPr>
        <w:t>на действия ООО «</w:t>
      </w:r>
      <w:r w:rsidR="00B8115A" w:rsidRPr="009A1D50">
        <w:rPr>
          <w:rFonts w:ascii="Times New Roman" w:hAnsi="Times New Roman" w:cs="Times New Roman"/>
          <w:sz w:val="26"/>
          <w:szCs w:val="26"/>
        </w:rPr>
        <w:t>Росгосстрах</w:t>
      </w:r>
      <w:r w:rsidR="009A1D50">
        <w:rPr>
          <w:rFonts w:ascii="Times New Roman" w:hAnsi="Times New Roman" w:cs="Times New Roman"/>
          <w:sz w:val="26"/>
          <w:szCs w:val="26"/>
        </w:rPr>
        <w:t>»</w:t>
      </w:r>
      <w:r w:rsidR="00B8115A" w:rsidRPr="009A1D50">
        <w:rPr>
          <w:rFonts w:ascii="Times New Roman" w:hAnsi="Times New Roman" w:cs="Times New Roman"/>
          <w:sz w:val="26"/>
          <w:szCs w:val="26"/>
        </w:rPr>
        <w:t>,</w:t>
      </w:r>
      <w:r w:rsidR="009A1D50">
        <w:rPr>
          <w:rFonts w:ascii="Times New Roman" w:hAnsi="Times New Roman" w:cs="Times New Roman"/>
          <w:sz w:val="26"/>
          <w:szCs w:val="26"/>
        </w:rPr>
        <w:t xml:space="preserve"> ОСАО</w:t>
      </w:r>
      <w:r w:rsidR="00B8115A" w:rsidRPr="009A1D50">
        <w:rPr>
          <w:rFonts w:ascii="Times New Roman" w:hAnsi="Times New Roman" w:cs="Times New Roman"/>
          <w:sz w:val="26"/>
          <w:szCs w:val="26"/>
        </w:rPr>
        <w:t xml:space="preserve"> </w:t>
      </w:r>
      <w:r w:rsidR="009A1D50">
        <w:rPr>
          <w:rFonts w:ascii="Times New Roman" w:hAnsi="Times New Roman" w:cs="Times New Roman"/>
          <w:sz w:val="26"/>
          <w:szCs w:val="26"/>
        </w:rPr>
        <w:t>«</w:t>
      </w:r>
      <w:r w:rsidR="00B8115A" w:rsidRPr="009A1D50">
        <w:rPr>
          <w:rFonts w:ascii="Times New Roman" w:hAnsi="Times New Roman" w:cs="Times New Roman"/>
          <w:sz w:val="26"/>
          <w:szCs w:val="26"/>
        </w:rPr>
        <w:t>Р</w:t>
      </w:r>
      <w:r w:rsidR="009A1D50">
        <w:rPr>
          <w:rFonts w:ascii="Times New Roman" w:hAnsi="Times New Roman" w:cs="Times New Roman"/>
          <w:sz w:val="26"/>
          <w:szCs w:val="26"/>
        </w:rPr>
        <w:t>ЕСО</w:t>
      </w:r>
      <w:r w:rsidR="00B8115A" w:rsidRPr="009A1D50">
        <w:rPr>
          <w:rFonts w:ascii="Times New Roman" w:hAnsi="Times New Roman" w:cs="Times New Roman"/>
          <w:sz w:val="26"/>
          <w:szCs w:val="26"/>
        </w:rPr>
        <w:t>-Гарантия</w:t>
      </w:r>
      <w:r w:rsidR="009A1D50">
        <w:rPr>
          <w:rFonts w:ascii="Times New Roman" w:hAnsi="Times New Roman" w:cs="Times New Roman"/>
          <w:sz w:val="26"/>
          <w:szCs w:val="26"/>
        </w:rPr>
        <w:t>»</w:t>
      </w:r>
      <w:r w:rsidR="00B8115A" w:rsidRPr="009A1D50">
        <w:rPr>
          <w:rFonts w:ascii="Times New Roman" w:hAnsi="Times New Roman" w:cs="Times New Roman"/>
          <w:sz w:val="26"/>
          <w:szCs w:val="26"/>
        </w:rPr>
        <w:t xml:space="preserve">, </w:t>
      </w:r>
      <w:r w:rsidR="009A1D50">
        <w:rPr>
          <w:rFonts w:ascii="Times New Roman" w:hAnsi="Times New Roman" w:cs="Times New Roman"/>
          <w:sz w:val="26"/>
          <w:szCs w:val="26"/>
        </w:rPr>
        <w:t>ООО «СК «</w:t>
      </w:r>
      <w:r w:rsidR="00B8115A" w:rsidRPr="009A1D50">
        <w:rPr>
          <w:rFonts w:ascii="Times New Roman" w:hAnsi="Times New Roman" w:cs="Times New Roman"/>
          <w:sz w:val="26"/>
          <w:szCs w:val="26"/>
        </w:rPr>
        <w:t>Согласие</w:t>
      </w:r>
      <w:r w:rsidR="009A1D50">
        <w:rPr>
          <w:rFonts w:ascii="Times New Roman" w:hAnsi="Times New Roman" w:cs="Times New Roman"/>
          <w:sz w:val="26"/>
          <w:szCs w:val="26"/>
        </w:rPr>
        <w:t>»</w:t>
      </w:r>
      <w:r w:rsidR="00B8115A" w:rsidRPr="009A1D50">
        <w:rPr>
          <w:rFonts w:ascii="Times New Roman" w:hAnsi="Times New Roman" w:cs="Times New Roman"/>
          <w:sz w:val="26"/>
          <w:szCs w:val="26"/>
        </w:rPr>
        <w:t xml:space="preserve"> (навязывание доп</w:t>
      </w:r>
      <w:r w:rsidR="009A1D50">
        <w:rPr>
          <w:rFonts w:ascii="Times New Roman" w:hAnsi="Times New Roman" w:cs="Times New Roman"/>
          <w:sz w:val="26"/>
          <w:szCs w:val="26"/>
        </w:rPr>
        <w:t xml:space="preserve">олнительного </w:t>
      </w:r>
      <w:r w:rsidR="00B8115A" w:rsidRPr="009A1D50">
        <w:rPr>
          <w:rFonts w:ascii="Times New Roman" w:hAnsi="Times New Roman" w:cs="Times New Roman"/>
          <w:sz w:val="26"/>
          <w:szCs w:val="26"/>
        </w:rPr>
        <w:t>страхования);</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22.04.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9A1D50">
        <w:rPr>
          <w:rFonts w:ascii="Times New Roman" w:hAnsi="Times New Roman" w:cs="Times New Roman"/>
          <w:sz w:val="26"/>
          <w:szCs w:val="26"/>
        </w:rPr>
        <w:t>№</w:t>
      </w:r>
      <w:r w:rsidR="00B8115A">
        <w:rPr>
          <w:rFonts w:ascii="Times New Roman" w:hAnsi="Times New Roman" w:cs="Times New Roman"/>
          <w:sz w:val="26"/>
          <w:szCs w:val="26"/>
        </w:rPr>
        <w:t>04-06/118 от 23.04.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9A1D50">
        <w:rPr>
          <w:rFonts w:ascii="Times New Roman" w:hAnsi="Times New Roman" w:cs="Times New Roman"/>
          <w:sz w:val="26"/>
          <w:szCs w:val="26"/>
        </w:rPr>
        <w:t xml:space="preserve">на действия ОАО «СГ </w:t>
      </w:r>
      <w:proofErr w:type="gramStart"/>
      <w:r w:rsidR="00B8115A">
        <w:rPr>
          <w:rFonts w:ascii="Times New Roman" w:hAnsi="Times New Roman" w:cs="Times New Roman"/>
          <w:sz w:val="26"/>
          <w:szCs w:val="26"/>
        </w:rPr>
        <w:t>МСК</w:t>
      </w:r>
      <w:proofErr w:type="gramEnd"/>
      <w:r w:rsidR="009A1D50">
        <w:rPr>
          <w:rFonts w:ascii="Times New Roman" w:hAnsi="Times New Roman" w:cs="Times New Roman"/>
          <w:sz w:val="26"/>
          <w:szCs w:val="26"/>
        </w:rPr>
        <w:t xml:space="preserve">» </w:t>
      </w:r>
      <w:r w:rsidR="00B8115A">
        <w:rPr>
          <w:rFonts w:ascii="Times New Roman" w:hAnsi="Times New Roman" w:cs="Times New Roman"/>
          <w:sz w:val="26"/>
          <w:szCs w:val="26"/>
        </w:rPr>
        <w:t xml:space="preserve"> (очередь), </w:t>
      </w:r>
      <w:r w:rsidR="009A1D50">
        <w:rPr>
          <w:rFonts w:ascii="Times New Roman" w:hAnsi="Times New Roman" w:cs="Times New Roman"/>
          <w:sz w:val="26"/>
          <w:szCs w:val="26"/>
        </w:rPr>
        <w:t>ООО «</w:t>
      </w:r>
      <w:r w:rsidR="00B8115A">
        <w:rPr>
          <w:rFonts w:ascii="Times New Roman" w:hAnsi="Times New Roman" w:cs="Times New Roman"/>
          <w:sz w:val="26"/>
          <w:szCs w:val="26"/>
        </w:rPr>
        <w:t>Росгосстрах</w:t>
      </w:r>
      <w:r w:rsidR="009A1D50">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sidR="009A1D50">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 xml:space="preserve">страхования), </w:t>
      </w:r>
      <w:r w:rsidR="009A1D50">
        <w:rPr>
          <w:rFonts w:ascii="Times New Roman" w:hAnsi="Times New Roman" w:cs="Times New Roman"/>
          <w:sz w:val="26"/>
          <w:szCs w:val="26"/>
        </w:rPr>
        <w:t>ОСАО «</w:t>
      </w:r>
      <w:r w:rsidR="00B8115A">
        <w:rPr>
          <w:rFonts w:ascii="Times New Roman" w:hAnsi="Times New Roman" w:cs="Times New Roman"/>
          <w:sz w:val="26"/>
          <w:szCs w:val="26"/>
        </w:rPr>
        <w:t>РЕСО-Гарантия</w:t>
      </w:r>
      <w:r w:rsidR="009A1D50">
        <w:rPr>
          <w:rFonts w:ascii="Times New Roman" w:hAnsi="Times New Roman" w:cs="Times New Roman"/>
          <w:sz w:val="26"/>
          <w:szCs w:val="26"/>
        </w:rPr>
        <w:t>»</w:t>
      </w:r>
      <w:r w:rsidR="00B8115A">
        <w:rPr>
          <w:rFonts w:ascii="Times New Roman" w:hAnsi="Times New Roman" w:cs="Times New Roman"/>
          <w:sz w:val="26"/>
          <w:szCs w:val="26"/>
        </w:rPr>
        <w:t xml:space="preserve">, </w:t>
      </w:r>
      <w:r w:rsidR="009A1D50">
        <w:rPr>
          <w:rFonts w:ascii="Times New Roman" w:hAnsi="Times New Roman" w:cs="Times New Roman"/>
          <w:sz w:val="26"/>
          <w:szCs w:val="26"/>
        </w:rPr>
        <w:t>ООО «СК «</w:t>
      </w:r>
      <w:r w:rsidR="00B8115A">
        <w:rPr>
          <w:rFonts w:ascii="Times New Roman" w:hAnsi="Times New Roman" w:cs="Times New Roman"/>
          <w:sz w:val="26"/>
          <w:szCs w:val="26"/>
        </w:rPr>
        <w:t>ВТБ</w:t>
      </w:r>
      <w:r w:rsidR="009A1D50">
        <w:rPr>
          <w:rFonts w:ascii="Times New Roman" w:hAnsi="Times New Roman" w:cs="Times New Roman"/>
          <w:sz w:val="26"/>
          <w:szCs w:val="26"/>
        </w:rPr>
        <w:t xml:space="preserve"> С</w:t>
      </w:r>
      <w:r w:rsidR="00B8115A">
        <w:rPr>
          <w:rFonts w:ascii="Times New Roman" w:hAnsi="Times New Roman" w:cs="Times New Roman"/>
          <w:sz w:val="26"/>
          <w:szCs w:val="26"/>
        </w:rPr>
        <w:t>траховани</w:t>
      </w:r>
      <w:r w:rsidR="009A1D50">
        <w:rPr>
          <w:rFonts w:ascii="Times New Roman" w:hAnsi="Times New Roman" w:cs="Times New Roman"/>
          <w:sz w:val="26"/>
          <w:szCs w:val="26"/>
        </w:rPr>
        <w:t>е»</w:t>
      </w:r>
      <w:r w:rsidR="00B8115A">
        <w:rPr>
          <w:rFonts w:ascii="Times New Roman" w:hAnsi="Times New Roman" w:cs="Times New Roman"/>
          <w:sz w:val="26"/>
          <w:szCs w:val="26"/>
        </w:rPr>
        <w:t xml:space="preserve"> (отсутствие бланков);</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23.04.</w:t>
      </w:r>
      <w:r w:rsidR="00E42E4C">
        <w:rPr>
          <w:rFonts w:ascii="Times New Roman" w:hAnsi="Times New Roman" w:cs="Times New Roman"/>
          <w:sz w:val="26"/>
          <w:szCs w:val="26"/>
        </w:rPr>
        <w:t>20</w:t>
      </w:r>
      <w:r>
        <w:rPr>
          <w:rFonts w:ascii="Times New Roman" w:hAnsi="Times New Roman" w:cs="Times New Roman"/>
          <w:sz w:val="26"/>
          <w:szCs w:val="26"/>
        </w:rPr>
        <w:t>14 (вх.</w:t>
      </w:r>
      <w:r w:rsidR="009A1D50">
        <w:rPr>
          <w:rFonts w:ascii="Times New Roman" w:hAnsi="Times New Roman" w:cs="Times New Roman"/>
          <w:sz w:val="26"/>
          <w:szCs w:val="26"/>
        </w:rPr>
        <w:t>№</w:t>
      </w:r>
      <w:r>
        <w:rPr>
          <w:rFonts w:ascii="Times New Roman" w:hAnsi="Times New Roman" w:cs="Times New Roman"/>
          <w:sz w:val="26"/>
          <w:szCs w:val="26"/>
        </w:rPr>
        <w:t>04-06/122 от 23.04.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9A1D50">
        <w:rPr>
          <w:rFonts w:ascii="Times New Roman" w:hAnsi="Times New Roman" w:cs="Times New Roman"/>
          <w:sz w:val="26"/>
          <w:szCs w:val="26"/>
        </w:rPr>
        <w:t>на действия с</w:t>
      </w:r>
      <w:r>
        <w:rPr>
          <w:rFonts w:ascii="Times New Roman" w:hAnsi="Times New Roman" w:cs="Times New Roman"/>
          <w:sz w:val="26"/>
          <w:szCs w:val="26"/>
        </w:rPr>
        <w:t>траховы</w:t>
      </w:r>
      <w:r w:rsidR="009A1D50">
        <w:rPr>
          <w:rFonts w:ascii="Times New Roman" w:hAnsi="Times New Roman" w:cs="Times New Roman"/>
          <w:sz w:val="26"/>
          <w:szCs w:val="26"/>
        </w:rPr>
        <w:t>х</w:t>
      </w:r>
      <w:r>
        <w:rPr>
          <w:rFonts w:ascii="Times New Roman" w:hAnsi="Times New Roman" w:cs="Times New Roman"/>
          <w:sz w:val="26"/>
          <w:szCs w:val="26"/>
        </w:rPr>
        <w:t xml:space="preserve"> компани</w:t>
      </w:r>
      <w:r w:rsidR="009A1D50">
        <w:rPr>
          <w:rFonts w:ascii="Times New Roman" w:hAnsi="Times New Roman" w:cs="Times New Roman"/>
          <w:sz w:val="26"/>
          <w:szCs w:val="26"/>
        </w:rPr>
        <w:t>й</w:t>
      </w:r>
      <w:r>
        <w:rPr>
          <w:rFonts w:ascii="Times New Roman" w:hAnsi="Times New Roman" w:cs="Times New Roman"/>
          <w:sz w:val="26"/>
          <w:szCs w:val="26"/>
        </w:rPr>
        <w:t xml:space="preserve">, </w:t>
      </w:r>
      <w:r w:rsidR="009A1D50">
        <w:rPr>
          <w:rFonts w:ascii="Times New Roman" w:hAnsi="Times New Roman" w:cs="Times New Roman"/>
          <w:sz w:val="26"/>
          <w:szCs w:val="26"/>
        </w:rPr>
        <w:t>ОСАО «</w:t>
      </w:r>
      <w:r>
        <w:rPr>
          <w:rFonts w:ascii="Times New Roman" w:hAnsi="Times New Roman" w:cs="Times New Roman"/>
          <w:sz w:val="26"/>
          <w:szCs w:val="26"/>
        </w:rPr>
        <w:t>Ингосстрах</w:t>
      </w:r>
      <w:r w:rsidR="009A1D50">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9A1D50">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 отсутствие бланков);</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22.04.2014 (вх.</w:t>
      </w:r>
      <w:r w:rsidR="009A1D50">
        <w:rPr>
          <w:rFonts w:ascii="Times New Roman" w:hAnsi="Times New Roman" w:cs="Times New Roman"/>
          <w:sz w:val="26"/>
          <w:szCs w:val="26"/>
        </w:rPr>
        <w:t>№</w:t>
      </w:r>
      <w:r w:rsidR="00B8115A">
        <w:rPr>
          <w:rFonts w:ascii="Times New Roman" w:hAnsi="Times New Roman" w:cs="Times New Roman"/>
          <w:sz w:val="26"/>
          <w:szCs w:val="26"/>
        </w:rPr>
        <w:t>04-06/117 от 23.04.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9A1D50">
        <w:rPr>
          <w:rFonts w:ascii="Times New Roman" w:hAnsi="Times New Roman" w:cs="Times New Roman"/>
          <w:sz w:val="26"/>
          <w:szCs w:val="26"/>
        </w:rPr>
        <w:t xml:space="preserve">на действия ОАО «СГ </w:t>
      </w:r>
      <w:proofErr w:type="gramStart"/>
      <w:r w:rsidR="00B8115A">
        <w:rPr>
          <w:rFonts w:ascii="Times New Roman" w:hAnsi="Times New Roman" w:cs="Times New Roman"/>
          <w:sz w:val="26"/>
          <w:szCs w:val="26"/>
        </w:rPr>
        <w:t>МСК</w:t>
      </w:r>
      <w:proofErr w:type="gramEnd"/>
      <w:r w:rsidR="009A1D50">
        <w:rPr>
          <w:rFonts w:ascii="Times New Roman" w:hAnsi="Times New Roman" w:cs="Times New Roman"/>
          <w:sz w:val="26"/>
          <w:szCs w:val="26"/>
        </w:rPr>
        <w:t>»</w:t>
      </w:r>
      <w:r w:rsidR="00B8115A">
        <w:rPr>
          <w:rFonts w:ascii="Times New Roman" w:hAnsi="Times New Roman" w:cs="Times New Roman"/>
          <w:sz w:val="26"/>
          <w:szCs w:val="26"/>
        </w:rPr>
        <w:t xml:space="preserve"> (очередь), </w:t>
      </w:r>
      <w:r w:rsidR="009A1D50">
        <w:rPr>
          <w:rFonts w:ascii="Times New Roman" w:hAnsi="Times New Roman" w:cs="Times New Roman"/>
          <w:sz w:val="26"/>
          <w:szCs w:val="26"/>
        </w:rPr>
        <w:t>ООО «</w:t>
      </w:r>
      <w:r w:rsidR="00B8115A">
        <w:rPr>
          <w:rFonts w:ascii="Times New Roman" w:hAnsi="Times New Roman" w:cs="Times New Roman"/>
          <w:sz w:val="26"/>
          <w:szCs w:val="26"/>
        </w:rPr>
        <w:t>Росгосстрах</w:t>
      </w:r>
      <w:r w:rsidR="009A1D50">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sidR="009A1D50">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 техосмотр</w:t>
      </w:r>
      <w:r w:rsidR="009A1D50">
        <w:rPr>
          <w:rFonts w:ascii="Times New Roman" w:hAnsi="Times New Roman" w:cs="Times New Roman"/>
          <w:sz w:val="26"/>
          <w:szCs w:val="26"/>
        </w:rPr>
        <w:t>а</w:t>
      </w:r>
      <w:r w:rsidR="00B8115A">
        <w:rPr>
          <w:rFonts w:ascii="Times New Roman" w:hAnsi="Times New Roman" w:cs="Times New Roman"/>
          <w:sz w:val="26"/>
          <w:szCs w:val="26"/>
        </w:rPr>
        <w:t>), страховые компании (отсутствие бланков);</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 xml:space="preserve">через Службу по </w:t>
      </w:r>
      <w:r w:rsidR="00E42E4C">
        <w:rPr>
          <w:rFonts w:ascii="Times New Roman" w:hAnsi="Times New Roman" w:cs="Times New Roman"/>
          <w:sz w:val="26"/>
          <w:szCs w:val="26"/>
        </w:rPr>
        <w:t>защите прав потребителей Центрального банка России</w:t>
      </w:r>
      <w:r>
        <w:rPr>
          <w:rFonts w:ascii="Times New Roman" w:hAnsi="Times New Roman" w:cs="Times New Roman"/>
          <w:sz w:val="26"/>
          <w:szCs w:val="26"/>
        </w:rPr>
        <w:t xml:space="preserve"> от 01.04.</w:t>
      </w:r>
      <w:r w:rsidR="00E42E4C">
        <w:rPr>
          <w:rFonts w:ascii="Times New Roman" w:hAnsi="Times New Roman" w:cs="Times New Roman"/>
          <w:sz w:val="26"/>
          <w:szCs w:val="26"/>
        </w:rPr>
        <w:t>20</w:t>
      </w:r>
      <w:r>
        <w:rPr>
          <w:rFonts w:ascii="Times New Roman" w:hAnsi="Times New Roman" w:cs="Times New Roman"/>
          <w:sz w:val="26"/>
          <w:szCs w:val="26"/>
        </w:rPr>
        <w:t>14 (вх.</w:t>
      </w:r>
      <w:r w:rsidR="009A1D50">
        <w:rPr>
          <w:rFonts w:ascii="Times New Roman" w:hAnsi="Times New Roman" w:cs="Times New Roman"/>
          <w:sz w:val="26"/>
          <w:szCs w:val="26"/>
        </w:rPr>
        <w:t>№</w:t>
      </w:r>
      <w:r>
        <w:rPr>
          <w:rFonts w:ascii="Times New Roman" w:hAnsi="Times New Roman" w:cs="Times New Roman"/>
          <w:sz w:val="26"/>
          <w:szCs w:val="26"/>
        </w:rPr>
        <w:t>04-06/2926 от 23.04.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9A1D50">
        <w:rPr>
          <w:rFonts w:ascii="Times New Roman" w:hAnsi="Times New Roman" w:cs="Times New Roman"/>
          <w:sz w:val="26"/>
          <w:szCs w:val="26"/>
        </w:rPr>
        <w:t>на действия Страхового отдела «</w:t>
      </w:r>
      <w:proofErr w:type="spellStart"/>
      <w:r w:rsidR="009A1D50">
        <w:rPr>
          <w:rFonts w:ascii="Times New Roman" w:hAnsi="Times New Roman" w:cs="Times New Roman"/>
          <w:sz w:val="26"/>
          <w:szCs w:val="26"/>
        </w:rPr>
        <w:t>Новочебоксарский</w:t>
      </w:r>
      <w:proofErr w:type="spellEnd"/>
      <w:r w:rsidR="009A1D50">
        <w:rPr>
          <w:rFonts w:ascii="Times New Roman" w:hAnsi="Times New Roman" w:cs="Times New Roman"/>
          <w:sz w:val="26"/>
          <w:szCs w:val="26"/>
        </w:rPr>
        <w:t>» Филиал</w:t>
      </w:r>
      <w:proofErr w:type="gramStart"/>
      <w:r w:rsidR="009A1D50">
        <w:rPr>
          <w:rFonts w:ascii="Times New Roman" w:hAnsi="Times New Roman" w:cs="Times New Roman"/>
          <w:sz w:val="26"/>
          <w:szCs w:val="26"/>
        </w:rPr>
        <w:t>а ООО</w:t>
      </w:r>
      <w:proofErr w:type="gramEnd"/>
      <w:r w:rsidR="009A1D50">
        <w:rPr>
          <w:rFonts w:ascii="Times New Roman" w:hAnsi="Times New Roman" w:cs="Times New Roman"/>
          <w:sz w:val="26"/>
          <w:szCs w:val="26"/>
        </w:rPr>
        <w:t xml:space="preserve"> «</w:t>
      </w:r>
      <w:r>
        <w:rPr>
          <w:rFonts w:ascii="Times New Roman" w:hAnsi="Times New Roman" w:cs="Times New Roman"/>
          <w:sz w:val="26"/>
          <w:szCs w:val="26"/>
        </w:rPr>
        <w:t>Росгосстрах</w:t>
      </w:r>
      <w:r w:rsidR="009A1D50">
        <w:rPr>
          <w:rFonts w:ascii="Times New Roman" w:hAnsi="Times New Roman" w:cs="Times New Roman"/>
          <w:sz w:val="26"/>
          <w:szCs w:val="26"/>
        </w:rPr>
        <w:t>» в Чувашской Республике</w:t>
      </w:r>
      <w:r>
        <w:rPr>
          <w:rFonts w:ascii="Times New Roman" w:hAnsi="Times New Roman" w:cs="Times New Roman"/>
          <w:sz w:val="26"/>
          <w:szCs w:val="26"/>
        </w:rPr>
        <w:t xml:space="preserve"> (навязывание доп</w:t>
      </w:r>
      <w:r w:rsidR="009A1D50">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23.04.</w:t>
      </w:r>
      <w:r w:rsidR="00E42E4C">
        <w:rPr>
          <w:rFonts w:ascii="Times New Roman" w:hAnsi="Times New Roman" w:cs="Times New Roman"/>
          <w:sz w:val="26"/>
          <w:szCs w:val="26"/>
        </w:rPr>
        <w:t>20</w:t>
      </w:r>
      <w:r>
        <w:rPr>
          <w:rFonts w:ascii="Times New Roman" w:hAnsi="Times New Roman" w:cs="Times New Roman"/>
          <w:sz w:val="26"/>
          <w:szCs w:val="26"/>
        </w:rPr>
        <w:t>14 (вх.</w:t>
      </w:r>
      <w:r w:rsidR="00164CD1">
        <w:rPr>
          <w:rFonts w:ascii="Times New Roman" w:hAnsi="Times New Roman" w:cs="Times New Roman"/>
          <w:sz w:val="26"/>
          <w:szCs w:val="26"/>
        </w:rPr>
        <w:t>№</w:t>
      </w:r>
      <w:r>
        <w:rPr>
          <w:rFonts w:ascii="Times New Roman" w:hAnsi="Times New Roman" w:cs="Times New Roman"/>
          <w:sz w:val="26"/>
          <w:szCs w:val="26"/>
        </w:rPr>
        <w:t>04-06/120 от 23.04.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Pr>
          <w:rFonts w:ascii="Times New Roman" w:hAnsi="Times New Roman" w:cs="Times New Roman"/>
          <w:sz w:val="26"/>
          <w:szCs w:val="26"/>
        </w:rPr>
        <w:t>Росгосстрах</w:t>
      </w:r>
      <w:r w:rsidR="00164CD1">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r w:rsidR="00F3344A">
        <w:rPr>
          <w:rFonts w:ascii="Times New Roman" w:hAnsi="Times New Roman" w:cs="Times New Roman"/>
          <w:sz w:val="26"/>
          <w:szCs w:val="26"/>
        </w:rPr>
        <w:t xml:space="preserve"> договор ОСАГО ССС 0657338467 + договор РГС-Фортуна «АВТО» серии 2-5035 №0623120</w:t>
      </w:r>
      <w:r>
        <w:rPr>
          <w:rFonts w:ascii="Times New Roman" w:hAnsi="Times New Roman" w:cs="Times New Roman"/>
          <w:sz w:val="26"/>
          <w:szCs w:val="26"/>
        </w:rPr>
        <w:t>;</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22.04.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164CD1">
        <w:rPr>
          <w:rFonts w:ascii="Times New Roman" w:hAnsi="Times New Roman" w:cs="Times New Roman"/>
          <w:sz w:val="26"/>
          <w:szCs w:val="26"/>
        </w:rPr>
        <w:t>№</w:t>
      </w:r>
      <w:r w:rsidR="00B8115A">
        <w:rPr>
          <w:rFonts w:ascii="Times New Roman" w:hAnsi="Times New Roman" w:cs="Times New Roman"/>
          <w:sz w:val="26"/>
          <w:szCs w:val="26"/>
        </w:rPr>
        <w:t>04-06/116 от 23.04.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sidR="00B8115A">
        <w:rPr>
          <w:rFonts w:ascii="Times New Roman" w:hAnsi="Times New Roman" w:cs="Times New Roman"/>
          <w:sz w:val="26"/>
          <w:szCs w:val="26"/>
        </w:rPr>
        <w:t>Росгосстрах</w:t>
      </w:r>
      <w:r w:rsidR="00164CD1">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r w:rsidR="00F3344A">
        <w:rPr>
          <w:rFonts w:ascii="Times New Roman" w:hAnsi="Times New Roman" w:cs="Times New Roman"/>
          <w:sz w:val="26"/>
          <w:szCs w:val="26"/>
        </w:rPr>
        <w:t xml:space="preserve"> договор ОСАГО ССС 0302660946 + договор РГС-Фортуна «АВТО» серии </w:t>
      </w:r>
      <w:r w:rsidR="00F3344A" w:rsidRPr="00705EB8">
        <w:rPr>
          <w:rFonts w:ascii="Times New Roman" w:hAnsi="Times New Roman" w:cs="Times New Roman"/>
          <w:sz w:val="26"/>
          <w:szCs w:val="26"/>
        </w:rPr>
        <w:t>1</w:t>
      </w:r>
      <w:r w:rsidR="00F3344A">
        <w:rPr>
          <w:rFonts w:ascii="Times New Roman" w:hAnsi="Times New Roman" w:cs="Times New Roman"/>
          <w:sz w:val="26"/>
          <w:szCs w:val="26"/>
        </w:rPr>
        <w:t>-5034 №5784742</w:t>
      </w:r>
      <w:r w:rsidR="00B8115A">
        <w:rPr>
          <w:rFonts w:ascii="Times New Roman" w:hAnsi="Times New Roman" w:cs="Times New Roman"/>
          <w:sz w:val="26"/>
          <w:szCs w:val="26"/>
        </w:rPr>
        <w:t>;</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16.04.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164CD1">
        <w:rPr>
          <w:rFonts w:ascii="Times New Roman" w:hAnsi="Times New Roman" w:cs="Times New Roman"/>
          <w:sz w:val="26"/>
          <w:szCs w:val="26"/>
        </w:rPr>
        <w:t>№</w:t>
      </w:r>
      <w:r w:rsidR="00B8115A">
        <w:rPr>
          <w:rFonts w:ascii="Times New Roman" w:hAnsi="Times New Roman" w:cs="Times New Roman"/>
          <w:sz w:val="26"/>
          <w:szCs w:val="26"/>
        </w:rPr>
        <w:t>04-06/104 от 21.04.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sidR="00B8115A">
        <w:rPr>
          <w:rFonts w:ascii="Times New Roman" w:hAnsi="Times New Roman" w:cs="Times New Roman"/>
          <w:sz w:val="26"/>
          <w:szCs w:val="26"/>
        </w:rPr>
        <w:t>Росгосстрах</w:t>
      </w:r>
      <w:r w:rsidR="00164CD1">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через Прокуратуру Ч</w:t>
      </w:r>
      <w:r w:rsidR="00E42E4C">
        <w:rPr>
          <w:rFonts w:ascii="Times New Roman" w:hAnsi="Times New Roman" w:cs="Times New Roman"/>
          <w:sz w:val="26"/>
          <w:szCs w:val="26"/>
        </w:rPr>
        <w:t xml:space="preserve">увашской </w:t>
      </w:r>
      <w:r w:rsidR="00B8115A">
        <w:rPr>
          <w:rFonts w:ascii="Times New Roman" w:hAnsi="Times New Roman" w:cs="Times New Roman"/>
          <w:sz w:val="26"/>
          <w:szCs w:val="26"/>
        </w:rPr>
        <w:t>Р</w:t>
      </w:r>
      <w:r w:rsidR="00E42E4C">
        <w:rPr>
          <w:rFonts w:ascii="Times New Roman" w:hAnsi="Times New Roman" w:cs="Times New Roman"/>
          <w:sz w:val="26"/>
          <w:szCs w:val="26"/>
        </w:rPr>
        <w:t>еспублики</w:t>
      </w:r>
      <w:r w:rsidR="00B8115A">
        <w:rPr>
          <w:rFonts w:ascii="Times New Roman" w:hAnsi="Times New Roman" w:cs="Times New Roman"/>
          <w:sz w:val="26"/>
          <w:szCs w:val="26"/>
        </w:rPr>
        <w:t xml:space="preserve"> от 27.03.</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164CD1">
        <w:rPr>
          <w:rFonts w:ascii="Times New Roman" w:hAnsi="Times New Roman" w:cs="Times New Roman"/>
          <w:sz w:val="26"/>
          <w:szCs w:val="26"/>
        </w:rPr>
        <w:t>№</w:t>
      </w:r>
      <w:r w:rsidR="00B8115A">
        <w:rPr>
          <w:rFonts w:ascii="Times New Roman" w:hAnsi="Times New Roman" w:cs="Times New Roman"/>
          <w:sz w:val="26"/>
          <w:szCs w:val="26"/>
        </w:rPr>
        <w:t>04-06/2515 от 11.04.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sidR="00B8115A">
        <w:rPr>
          <w:rFonts w:ascii="Times New Roman" w:hAnsi="Times New Roman" w:cs="Times New Roman"/>
          <w:sz w:val="26"/>
          <w:szCs w:val="26"/>
        </w:rPr>
        <w:t>Росгосстрах</w:t>
      </w:r>
      <w:r w:rsidR="00164CD1">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04.04.</w:t>
      </w:r>
      <w:r w:rsidR="00E42E4C">
        <w:rPr>
          <w:rFonts w:ascii="Times New Roman" w:hAnsi="Times New Roman" w:cs="Times New Roman"/>
          <w:sz w:val="26"/>
          <w:szCs w:val="26"/>
        </w:rPr>
        <w:t>20</w:t>
      </w:r>
      <w:r>
        <w:rPr>
          <w:rFonts w:ascii="Times New Roman" w:hAnsi="Times New Roman" w:cs="Times New Roman"/>
          <w:sz w:val="26"/>
          <w:szCs w:val="26"/>
        </w:rPr>
        <w:t>14</w:t>
      </w:r>
      <w:r w:rsidR="00E42E4C">
        <w:rPr>
          <w:rFonts w:ascii="Times New Roman" w:hAnsi="Times New Roman" w:cs="Times New Roman"/>
          <w:sz w:val="26"/>
          <w:szCs w:val="26"/>
        </w:rPr>
        <w:t xml:space="preserve"> и дополнительно</w:t>
      </w:r>
      <w:r>
        <w:rPr>
          <w:rFonts w:ascii="Times New Roman" w:hAnsi="Times New Roman" w:cs="Times New Roman"/>
          <w:sz w:val="26"/>
          <w:szCs w:val="26"/>
        </w:rPr>
        <w:t xml:space="preserve"> через Прокуратуру Ч</w:t>
      </w:r>
      <w:r w:rsidR="00E42E4C">
        <w:rPr>
          <w:rFonts w:ascii="Times New Roman" w:hAnsi="Times New Roman" w:cs="Times New Roman"/>
          <w:sz w:val="26"/>
          <w:szCs w:val="26"/>
        </w:rPr>
        <w:t xml:space="preserve">увашской </w:t>
      </w:r>
      <w:r>
        <w:rPr>
          <w:rFonts w:ascii="Times New Roman" w:hAnsi="Times New Roman" w:cs="Times New Roman"/>
          <w:sz w:val="26"/>
          <w:szCs w:val="26"/>
        </w:rPr>
        <w:t>Р</w:t>
      </w:r>
      <w:r w:rsidR="00E42E4C">
        <w:rPr>
          <w:rFonts w:ascii="Times New Roman" w:hAnsi="Times New Roman" w:cs="Times New Roman"/>
          <w:sz w:val="26"/>
          <w:szCs w:val="26"/>
        </w:rPr>
        <w:t>еспублики</w:t>
      </w:r>
      <w:r>
        <w:rPr>
          <w:rFonts w:ascii="Times New Roman" w:hAnsi="Times New Roman" w:cs="Times New Roman"/>
          <w:sz w:val="26"/>
          <w:szCs w:val="26"/>
        </w:rPr>
        <w:t xml:space="preserve"> и Прокуратуру Московского района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ебоксары</w:t>
      </w:r>
      <w:proofErr w:type="spellEnd"/>
      <w:r>
        <w:rPr>
          <w:rFonts w:ascii="Times New Roman" w:hAnsi="Times New Roman" w:cs="Times New Roman"/>
          <w:sz w:val="26"/>
          <w:szCs w:val="26"/>
        </w:rPr>
        <w:t xml:space="preserve"> (вх.</w:t>
      </w:r>
      <w:r w:rsidR="00164CD1">
        <w:rPr>
          <w:rFonts w:ascii="Times New Roman" w:hAnsi="Times New Roman" w:cs="Times New Roman"/>
          <w:sz w:val="26"/>
          <w:szCs w:val="26"/>
        </w:rPr>
        <w:t>№</w:t>
      </w:r>
      <w:r>
        <w:rPr>
          <w:rFonts w:ascii="Times New Roman" w:hAnsi="Times New Roman" w:cs="Times New Roman"/>
          <w:sz w:val="26"/>
          <w:szCs w:val="26"/>
        </w:rPr>
        <w:t>04-06/2605 от 14.04.</w:t>
      </w:r>
      <w:r w:rsidR="00E42E4C">
        <w:rPr>
          <w:rFonts w:ascii="Times New Roman" w:hAnsi="Times New Roman" w:cs="Times New Roman"/>
          <w:sz w:val="26"/>
          <w:szCs w:val="26"/>
        </w:rPr>
        <w:t>20</w:t>
      </w:r>
      <w:r>
        <w:rPr>
          <w:rFonts w:ascii="Times New Roman" w:hAnsi="Times New Roman" w:cs="Times New Roman"/>
          <w:sz w:val="26"/>
          <w:szCs w:val="26"/>
        </w:rPr>
        <w:t xml:space="preserve">14) </w:t>
      </w:r>
      <w:r w:rsidR="00D47C12">
        <w:rPr>
          <w:rFonts w:ascii="Times New Roman" w:hAnsi="Times New Roman" w:cs="Times New Roman"/>
          <w:sz w:val="26"/>
          <w:szCs w:val="26"/>
        </w:rPr>
        <w:t xml:space="preserve">- </w:t>
      </w:r>
      <w:r w:rsidR="00E42E4C">
        <w:rPr>
          <w:rFonts w:ascii="Times New Roman" w:hAnsi="Times New Roman" w:cs="Times New Roman"/>
          <w:sz w:val="26"/>
          <w:szCs w:val="26"/>
        </w:rPr>
        <w:t>на действия</w:t>
      </w:r>
      <w:r>
        <w:rPr>
          <w:rFonts w:ascii="Times New Roman" w:hAnsi="Times New Roman" w:cs="Times New Roman"/>
          <w:sz w:val="26"/>
          <w:szCs w:val="26"/>
        </w:rPr>
        <w:t xml:space="preserve"> стра</w:t>
      </w:r>
      <w:r w:rsidR="00164CD1">
        <w:rPr>
          <w:rFonts w:ascii="Times New Roman" w:hAnsi="Times New Roman" w:cs="Times New Roman"/>
          <w:sz w:val="26"/>
          <w:szCs w:val="26"/>
        </w:rPr>
        <w:t>ховы</w:t>
      </w:r>
      <w:r w:rsidR="00E42E4C">
        <w:rPr>
          <w:rFonts w:ascii="Times New Roman" w:hAnsi="Times New Roman" w:cs="Times New Roman"/>
          <w:sz w:val="26"/>
          <w:szCs w:val="26"/>
        </w:rPr>
        <w:t>х</w:t>
      </w:r>
      <w:r w:rsidR="00164CD1">
        <w:rPr>
          <w:rFonts w:ascii="Times New Roman" w:hAnsi="Times New Roman" w:cs="Times New Roman"/>
          <w:sz w:val="26"/>
          <w:szCs w:val="26"/>
        </w:rPr>
        <w:t xml:space="preserve"> компани</w:t>
      </w:r>
      <w:r w:rsidR="00E42E4C">
        <w:rPr>
          <w:rFonts w:ascii="Times New Roman" w:hAnsi="Times New Roman" w:cs="Times New Roman"/>
          <w:sz w:val="26"/>
          <w:szCs w:val="26"/>
        </w:rPr>
        <w:t>й в Чувашской Республике</w:t>
      </w:r>
      <w:r w:rsidR="00164CD1">
        <w:rPr>
          <w:rFonts w:ascii="Times New Roman" w:hAnsi="Times New Roman" w:cs="Times New Roman"/>
          <w:sz w:val="26"/>
          <w:szCs w:val="26"/>
        </w:rPr>
        <w:t xml:space="preserve"> (навязывание дополнительного </w:t>
      </w:r>
      <w:r>
        <w:rPr>
          <w:rFonts w:ascii="Times New Roman" w:hAnsi="Times New Roman" w:cs="Times New Roman"/>
          <w:sz w:val="26"/>
          <w:szCs w:val="26"/>
        </w:rPr>
        <w:t>страхования, отсутствие бланков);</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23.04.</w:t>
      </w:r>
      <w:r w:rsidR="00E42E4C">
        <w:rPr>
          <w:rFonts w:ascii="Times New Roman" w:hAnsi="Times New Roman" w:cs="Times New Roman"/>
          <w:sz w:val="26"/>
          <w:szCs w:val="26"/>
        </w:rPr>
        <w:t>20</w:t>
      </w:r>
      <w:r>
        <w:rPr>
          <w:rFonts w:ascii="Times New Roman" w:hAnsi="Times New Roman" w:cs="Times New Roman"/>
          <w:sz w:val="26"/>
          <w:szCs w:val="26"/>
        </w:rPr>
        <w:t>14 (вх.</w:t>
      </w:r>
      <w:r w:rsidR="00164CD1">
        <w:rPr>
          <w:rFonts w:ascii="Times New Roman" w:hAnsi="Times New Roman" w:cs="Times New Roman"/>
          <w:sz w:val="26"/>
          <w:szCs w:val="26"/>
        </w:rPr>
        <w:t>№</w:t>
      </w:r>
      <w:r>
        <w:rPr>
          <w:rFonts w:ascii="Times New Roman" w:hAnsi="Times New Roman" w:cs="Times New Roman"/>
          <w:sz w:val="26"/>
          <w:szCs w:val="26"/>
        </w:rPr>
        <w:t>04-06/123 от 23.04.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Pr>
          <w:rFonts w:ascii="Times New Roman" w:hAnsi="Times New Roman" w:cs="Times New Roman"/>
          <w:sz w:val="26"/>
          <w:szCs w:val="26"/>
        </w:rPr>
        <w:t>Росгосстрах</w:t>
      </w:r>
      <w:r w:rsidR="00164CD1">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r w:rsidR="00164CD1">
        <w:rPr>
          <w:rFonts w:ascii="Times New Roman" w:hAnsi="Times New Roman" w:cs="Times New Roman"/>
          <w:sz w:val="26"/>
          <w:szCs w:val="26"/>
        </w:rPr>
        <w:t>, техосмотра</w:t>
      </w:r>
      <w:r>
        <w:rPr>
          <w:rFonts w:ascii="Times New Roman" w:hAnsi="Times New Roman" w:cs="Times New Roman"/>
          <w:sz w:val="26"/>
          <w:szCs w:val="26"/>
        </w:rPr>
        <w:t>)</w:t>
      </w:r>
      <w:r w:rsidR="00F3344A">
        <w:rPr>
          <w:rFonts w:ascii="Times New Roman" w:hAnsi="Times New Roman" w:cs="Times New Roman"/>
          <w:sz w:val="26"/>
          <w:szCs w:val="26"/>
        </w:rPr>
        <w:t xml:space="preserve"> договор ОСАГО ССС 0300459003 +договор РГС-Фортуна «АВТО» серии 2-5035 №1469586</w:t>
      </w:r>
      <w:r>
        <w:rPr>
          <w:rFonts w:ascii="Times New Roman" w:hAnsi="Times New Roman" w:cs="Times New Roman"/>
          <w:sz w:val="26"/>
          <w:szCs w:val="26"/>
        </w:rPr>
        <w:t>;</w:t>
      </w:r>
    </w:p>
    <w:p w:rsidR="00B8115A" w:rsidRDefault="00C64E6C" w:rsidP="00ED182B">
      <w:pPr>
        <w:pStyle w:val="aa"/>
        <w:numPr>
          <w:ilvl w:val="0"/>
          <w:numId w:val="9"/>
        </w:numPr>
        <w:spacing w:after="0" w:line="240" w:lineRule="auto"/>
        <w:ind w:left="0"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B8115A">
        <w:rPr>
          <w:rFonts w:ascii="Times New Roman" w:hAnsi="Times New Roman" w:cs="Times New Roman"/>
          <w:sz w:val="26"/>
          <w:szCs w:val="26"/>
        </w:rPr>
        <w:t>от 24.04.</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sidR="00164CD1">
        <w:rPr>
          <w:rFonts w:ascii="Times New Roman" w:hAnsi="Times New Roman" w:cs="Times New Roman"/>
          <w:sz w:val="26"/>
          <w:szCs w:val="26"/>
        </w:rPr>
        <w:t>№</w:t>
      </w:r>
      <w:r w:rsidR="00B8115A">
        <w:rPr>
          <w:rFonts w:ascii="Times New Roman" w:hAnsi="Times New Roman" w:cs="Times New Roman"/>
          <w:sz w:val="26"/>
          <w:szCs w:val="26"/>
        </w:rPr>
        <w:t>04-06/128 от 24.04.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Страхового отдела «</w:t>
      </w:r>
      <w:proofErr w:type="spellStart"/>
      <w:r w:rsidR="00164CD1">
        <w:rPr>
          <w:rFonts w:ascii="Times New Roman" w:hAnsi="Times New Roman" w:cs="Times New Roman"/>
          <w:sz w:val="26"/>
          <w:szCs w:val="26"/>
        </w:rPr>
        <w:t>Новочебоксарский</w:t>
      </w:r>
      <w:proofErr w:type="spellEnd"/>
      <w:r w:rsidR="00164CD1">
        <w:rPr>
          <w:rFonts w:ascii="Times New Roman" w:hAnsi="Times New Roman" w:cs="Times New Roman"/>
          <w:sz w:val="26"/>
          <w:szCs w:val="26"/>
        </w:rPr>
        <w:t>» Филиал</w:t>
      </w:r>
      <w:proofErr w:type="gramStart"/>
      <w:r w:rsidR="00164CD1">
        <w:rPr>
          <w:rFonts w:ascii="Times New Roman" w:hAnsi="Times New Roman" w:cs="Times New Roman"/>
          <w:sz w:val="26"/>
          <w:szCs w:val="26"/>
        </w:rPr>
        <w:t>а ООО</w:t>
      </w:r>
      <w:proofErr w:type="gramEnd"/>
      <w:r w:rsidR="00164CD1">
        <w:rPr>
          <w:rFonts w:ascii="Times New Roman" w:hAnsi="Times New Roman" w:cs="Times New Roman"/>
          <w:sz w:val="26"/>
          <w:szCs w:val="26"/>
        </w:rPr>
        <w:t xml:space="preserve"> «</w:t>
      </w:r>
      <w:r w:rsidR="00B8115A">
        <w:rPr>
          <w:rFonts w:ascii="Times New Roman" w:hAnsi="Times New Roman" w:cs="Times New Roman"/>
          <w:sz w:val="26"/>
          <w:szCs w:val="26"/>
        </w:rPr>
        <w:t>Росгосстрах</w:t>
      </w:r>
      <w:r w:rsidR="00164CD1">
        <w:rPr>
          <w:rFonts w:ascii="Times New Roman" w:hAnsi="Times New Roman" w:cs="Times New Roman"/>
          <w:sz w:val="26"/>
          <w:szCs w:val="26"/>
        </w:rPr>
        <w:t xml:space="preserve">» в Чувашской Республике (навязывание дополнительного </w:t>
      </w:r>
      <w:r w:rsidR="00B8115A">
        <w:rPr>
          <w:rFonts w:ascii="Times New Roman" w:hAnsi="Times New Roman" w:cs="Times New Roman"/>
          <w:sz w:val="26"/>
          <w:szCs w:val="26"/>
        </w:rPr>
        <w:t>страхования);</w:t>
      </w:r>
    </w:p>
    <w:p w:rsidR="00B8115A" w:rsidRDefault="00B8115A" w:rsidP="00ED182B">
      <w:pPr>
        <w:pStyle w:val="aa"/>
        <w:numPr>
          <w:ilvl w:val="0"/>
          <w:numId w:val="9"/>
        </w:numPr>
        <w:spacing w:after="0" w:line="240" w:lineRule="auto"/>
        <w:ind w:left="0"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22.04.</w:t>
      </w:r>
      <w:r w:rsidR="00E42E4C">
        <w:rPr>
          <w:rFonts w:ascii="Times New Roman" w:hAnsi="Times New Roman" w:cs="Times New Roman"/>
          <w:sz w:val="26"/>
          <w:szCs w:val="26"/>
        </w:rPr>
        <w:t>20</w:t>
      </w:r>
      <w:r>
        <w:rPr>
          <w:rFonts w:ascii="Times New Roman" w:hAnsi="Times New Roman" w:cs="Times New Roman"/>
          <w:sz w:val="26"/>
          <w:szCs w:val="26"/>
        </w:rPr>
        <w:t>14 (вх.04-06/129 от 24.04.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Pr>
          <w:rFonts w:ascii="Times New Roman" w:hAnsi="Times New Roman" w:cs="Times New Roman"/>
          <w:sz w:val="26"/>
          <w:szCs w:val="26"/>
        </w:rPr>
        <w:t>Росгосстрах</w:t>
      </w:r>
      <w:r w:rsidR="00164CD1">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r w:rsidR="00F3344A">
        <w:rPr>
          <w:rFonts w:ascii="Times New Roman" w:hAnsi="Times New Roman" w:cs="Times New Roman"/>
          <w:sz w:val="26"/>
          <w:szCs w:val="26"/>
        </w:rPr>
        <w:t xml:space="preserve"> договор РГС-Фортуна «АВТО» серии 1-5034 №1357887</w:t>
      </w:r>
      <w:r>
        <w:rPr>
          <w:rFonts w:ascii="Times New Roman" w:hAnsi="Times New Roman" w:cs="Times New Roman"/>
          <w:sz w:val="26"/>
          <w:szCs w:val="26"/>
        </w:rPr>
        <w:t>;</w:t>
      </w:r>
    </w:p>
    <w:p w:rsidR="00B8115A" w:rsidRDefault="00164CD1"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sidR="00B8115A">
        <w:rPr>
          <w:rFonts w:ascii="Times New Roman" w:hAnsi="Times New Roman" w:cs="Times New Roman"/>
          <w:sz w:val="26"/>
          <w:szCs w:val="26"/>
        </w:rPr>
        <w:t xml:space="preserve">через Службу по </w:t>
      </w:r>
      <w:r w:rsidR="00E42E4C">
        <w:rPr>
          <w:rFonts w:ascii="Times New Roman" w:hAnsi="Times New Roman" w:cs="Times New Roman"/>
          <w:sz w:val="26"/>
          <w:szCs w:val="26"/>
        </w:rPr>
        <w:t>защите прав потребителей Центрального банка России</w:t>
      </w:r>
      <w:r w:rsidR="00B8115A">
        <w:rPr>
          <w:rFonts w:ascii="Times New Roman" w:hAnsi="Times New Roman" w:cs="Times New Roman"/>
          <w:sz w:val="26"/>
          <w:szCs w:val="26"/>
        </w:rPr>
        <w:t xml:space="preserve"> от</w:t>
      </w:r>
      <w:r>
        <w:rPr>
          <w:rFonts w:ascii="Times New Roman" w:hAnsi="Times New Roman" w:cs="Times New Roman"/>
          <w:sz w:val="26"/>
          <w:szCs w:val="26"/>
        </w:rPr>
        <w:t xml:space="preserve"> </w:t>
      </w:r>
      <w:r w:rsidR="00B8115A">
        <w:rPr>
          <w:rFonts w:ascii="Times New Roman" w:hAnsi="Times New Roman" w:cs="Times New Roman"/>
          <w:sz w:val="26"/>
          <w:szCs w:val="26"/>
        </w:rPr>
        <w:t>25.03.</w:t>
      </w:r>
      <w:r w:rsidR="00E42E4C">
        <w:rPr>
          <w:rFonts w:ascii="Times New Roman" w:hAnsi="Times New Roman" w:cs="Times New Roman"/>
          <w:sz w:val="26"/>
          <w:szCs w:val="26"/>
        </w:rPr>
        <w:t>20</w:t>
      </w:r>
      <w:r w:rsidR="00B8115A">
        <w:rPr>
          <w:rFonts w:ascii="Times New Roman" w:hAnsi="Times New Roman" w:cs="Times New Roman"/>
          <w:sz w:val="26"/>
          <w:szCs w:val="26"/>
        </w:rPr>
        <w:t>14 (вх.</w:t>
      </w:r>
      <w:r>
        <w:rPr>
          <w:rFonts w:ascii="Times New Roman" w:hAnsi="Times New Roman" w:cs="Times New Roman"/>
          <w:sz w:val="26"/>
          <w:szCs w:val="26"/>
        </w:rPr>
        <w:t>№</w:t>
      </w:r>
      <w:r w:rsidR="00B8115A">
        <w:rPr>
          <w:rFonts w:ascii="Times New Roman" w:hAnsi="Times New Roman" w:cs="Times New Roman"/>
          <w:sz w:val="26"/>
          <w:szCs w:val="26"/>
        </w:rPr>
        <w:t>04-06/2973 от 24.04.</w:t>
      </w:r>
      <w:r w:rsidR="00E42E4C">
        <w:rPr>
          <w:rFonts w:ascii="Times New Roman" w:hAnsi="Times New Roman" w:cs="Times New Roman"/>
          <w:sz w:val="26"/>
          <w:szCs w:val="26"/>
        </w:rPr>
        <w:t>20</w:t>
      </w:r>
      <w:r w:rsidR="00B8115A">
        <w:rPr>
          <w:rFonts w:ascii="Times New Roman" w:hAnsi="Times New Roman" w:cs="Times New Roman"/>
          <w:sz w:val="26"/>
          <w:szCs w:val="26"/>
        </w:rPr>
        <w:t xml:space="preserve">14) – </w:t>
      </w:r>
      <w:r>
        <w:rPr>
          <w:rFonts w:ascii="Times New Roman" w:hAnsi="Times New Roman" w:cs="Times New Roman"/>
          <w:sz w:val="26"/>
          <w:szCs w:val="26"/>
        </w:rPr>
        <w:t>на действия ООО «</w:t>
      </w:r>
      <w:r w:rsidR="00B8115A">
        <w:rPr>
          <w:rFonts w:ascii="Times New Roman" w:hAnsi="Times New Roman" w:cs="Times New Roman"/>
          <w:sz w:val="26"/>
          <w:szCs w:val="26"/>
        </w:rPr>
        <w:t>Росгосстрах</w:t>
      </w:r>
      <w:r>
        <w:rPr>
          <w:rFonts w:ascii="Times New Roman" w:hAnsi="Times New Roman" w:cs="Times New Roman"/>
          <w:sz w:val="26"/>
          <w:szCs w:val="26"/>
        </w:rPr>
        <w:t>»</w:t>
      </w:r>
      <w:r w:rsidR="00B8115A">
        <w:rPr>
          <w:rFonts w:ascii="Times New Roman" w:hAnsi="Times New Roman" w:cs="Times New Roman"/>
          <w:sz w:val="26"/>
          <w:szCs w:val="26"/>
        </w:rPr>
        <w:t xml:space="preserve"> (навязывание доп</w:t>
      </w:r>
      <w:r>
        <w:rPr>
          <w:rFonts w:ascii="Times New Roman" w:hAnsi="Times New Roman" w:cs="Times New Roman"/>
          <w:sz w:val="26"/>
          <w:szCs w:val="26"/>
        </w:rPr>
        <w:t xml:space="preserve">олнительного </w:t>
      </w:r>
      <w:r w:rsidR="00B8115A">
        <w:rPr>
          <w:rFonts w:ascii="Times New Roman" w:hAnsi="Times New Roman" w:cs="Times New Roman"/>
          <w:sz w:val="26"/>
          <w:szCs w:val="26"/>
        </w:rPr>
        <w:t>страхования);</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23.04.</w:t>
      </w:r>
      <w:r w:rsidR="00E42E4C">
        <w:rPr>
          <w:rFonts w:ascii="Times New Roman" w:hAnsi="Times New Roman" w:cs="Times New Roman"/>
          <w:sz w:val="26"/>
          <w:szCs w:val="26"/>
        </w:rPr>
        <w:t>20</w:t>
      </w:r>
      <w:r>
        <w:rPr>
          <w:rFonts w:ascii="Times New Roman" w:hAnsi="Times New Roman" w:cs="Times New Roman"/>
          <w:sz w:val="26"/>
          <w:szCs w:val="26"/>
        </w:rPr>
        <w:t>14 (вх.</w:t>
      </w:r>
      <w:r w:rsidR="00164CD1">
        <w:rPr>
          <w:rFonts w:ascii="Times New Roman" w:hAnsi="Times New Roman" w:cs="Times New Roman"/>
          <w:sz w:val="26"/>
          <w:szCs w:val="26"/>
        </w:rPr>
        <w:t>№</w:t>
      </w:r>
      <w:r>
        <w:rPr>
          <w:rFonts w:ascii="Times New Roman" w:hAnsi="Times New Roman" w:cs="Times New Roman"/>
          <w:sz w:val="26"/>
          <w:szCs w:val="26"/>
        </w:rPr>
        <w:t>04-06/125 от 24.04.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Pr>
          <w:rFonts w:ascii="Times New Roman" w:hAnsi="Times New Roman" w:cs="Times New Roman"/>
          <w:sz w:val="26"/>
          <w:szCs w:val="26"/>
        </w:rPr>
        <w:t>Росгосстрах</w:t>
      </w:r>
      <w:r w:rsidR="00164CD1">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Pr>
          <w:rFonts w:ascii="Times New Roman" w:hAnsi="Times New Roman" w:cs="Times New Roman"/>
          <w:sz w:val="26"/>
          <w:szCs w:val="26"/>
        </w:rPr>
        <w:t xml:space="preserve">страхования, </w:t>
      </w:r>
      <w:r w:rsidR="00164CD1">
        <w:rPr>
          <w:rFonts w:ascii="Times New Roman" w:hAnsi="Times New Roman" w:cs="Times New Roman"/>
          <w:sz w:val="26"/>
          <w:szCs w:val="26"/>
        </w:rPr>
        <w:t>неправильное применение коэффициентов</w:t>
      </w:r>
      <w:r>
        <w:rPr>
          <w:rFonts w:ascii="Times New Roman" w:hAnsi="Times New Roman" w:cs="Times New Roman"/>
          <w:sz w:val="26"/>
          <w:szCs w:val="26"/>
        </w:rPr>
        <w:t xml:space="preserve">), </w:t>
      </w:r>
      <w:r w:rsidR="00164CD1">
        <w:rPr>
          <w:rFonts w:ascii="Times New Roman" w:hAnsi="Times New Roman" w:cs="Times New Roman"/>
          <w:sz w:val="26"/>
          <w:szCs w:val="26"/>
        </w:rPr>
        <w:t xml:space="preserve">ОАО «СГ </w:t>
      </w:r>
      <w:proofErr w:type="gramStart"/>
      <w:r>
        <w:rPr>
          <w:rFonts w:ascii="Times New Roman" w:hAnsi="Times New Roman" w:cs="Times New Roman"/>
          <w:sz w:val="26"/>
          <w:szCs w:val="26"/>
        </w:rPr>
        <w:t>МСК</w:t>
      </w:r>
      <w:proofErr w:type="gramEnd"/>
      <w:r w:rsidR="00164CD1">
        <w:rPr>
          <w:rFonts w:ascii="Times New Roman" w:hAnsi="Times New Roman" w:cs="Times New Roman"/>
          <w:sz w:val="26"/>
          <w:szCs w:val="26"/>
        </w:rPr>
        <w:t>»</w:t>
      </w:r>
      <w:r>
        <w:rPr>
          <w:rFonts w:ascii="Times New Roman" w:hAnsi="Times New Roman" w:cs="Times New Roman"/>
          <w:sz w:val="26"/>
          <w:szCs w:val="26"/>
        </w:rPr>
        <w:t xml:space="preserve"> (очередь), другие компании (отсутствие полисов);</w:t>
      </w:r>
    </w:p>
    <w:p w:rsidR="00164CD1"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64CD1">
        <w:rPr>
          <w:rFonts w:ascii="Times New Roman" w:hAnsi="Times New Roman" w:cs="Times New Roman"/>
          <w:sz w:val="26"/>
          <w:szCs w:val="26"/>
        </w:rPr>
        <w:t>от 24.04.2014 (вх.№04-06/130 от 25.04.2014) – на действия ООО «Росгосстрах» (навязывание дополнительного страхования);</w:t>
      </w:r>
    </w:p>
    <w:p w:rsidR="00B8115A"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24.04.</w:t>
      </w:r>
      <w:r w:rsidR="00E42E4C">
        <w:rPr>
          <w:rFonts w:ascii="Times New Roman" w:hAnsi="Times New Roman" w:cs="Times New Roman"/>
          <w:sz w:val="26"/>
          <w:szCs w:val="26"/>
        </w:rPr>
        <w:t>20</w:t>
      </w:r>
      <w:r>
        <w:rPr>
          <w:rFonts w:ascii="Times New Roman" w:hAnsi="Times New Roman" w:cs="Times New Roman"/>
          <w:sz w:val="26"/>
          <w:szCs w:val="26"/>
        </w:rPr>
        <w:t>14 (вх.</w:t>
      </w:r>
      <w:r w:rsidR="00164CD1">
        <w:rPr>
          <w:rFonts w:ascii="Times New Roman" w:hAnsi="Times New Roman" w:cs="Times New Roman"/>
          <w:sz w:val="26"/>
          <w:szCs w:val="26"/>
        </w:rPr>
        <w:t>№</w:t>
      </w:r>
      <w:r>
        <w:rPr>
          <w:rFonts w:ascii="Times New Roman" w:hAnsi="Times New Roman" w:cs="Times New Roman"/>
          <w:sz w:val="26"/>
          <w:szCs w:val="26"/>
        </w:rPr>
        <w:t>04-06/126 от 24.04.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Pr>
          <w:rFonts w:ascii="Times New Roman" w:hAnsi="Times New Roman" w:cs="Times New Roman"/>
          <w:sz w:val="26"/>
          <w:szCs w:val="26"/>
        </w:rPr>
        <w:t>Росгосстрах</w:t>
      </w:r>
      <w:r w:rsidR="00164CD1">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p>
    <w:p w:rsidR="007E34B8" w:rsidRDefault="00B8115A"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23.04.</w:t>
      </w:r>
      <w:r w:rsidR="00E42E4C">
        <w:rPr>
          <w:rFonts w:ascii="Times New Roman" w:hAnsi="Times New Roman" w:cs="Times New Roman"/>
          <w:sz w:val="26"/>
          <w:szCs w:val="26"/>
        </w:rPr>
        <w:t>20</w:t>
      </w:r>
      <w:r>
        <w:rPr>
          <w:rFonts w:ascii="Times New Roman" w:hAnsi="Times New Roman" w:cs="Times New Roman"/>
          <w:sz w:val="26"/>
          <w:szCs w:val="26"/>
        </w:rPr>
        <w:t>14 (вх.</w:t>
      </w:r>
      <w:r w:rsidR="00164CD1">
        <w:rPr>
          <w:rFonts w:ascii="Times New Roman" w:hAnsi="Times New Roman" w:cs="Times New Roman"/>
          <w:sz w:val="26"/>
          <w:szCs w:val="26"/>
        </w:rPr>
        <w:t>№</w:t>
      </w:r>
      <w:r>
        <w:rPr>
          <w:rFonts w:ascii="Times New Roman" w:hAnsi="Times New Roman" w:cs="Times New Roman"/>
          <w:sz w:val="26"/>
          <w:szCs w:val="26"/>
        </w:rPr>
        <w:t>04-06/127 от 24.04.</w:t>
      </w:r>
      <w:r w:rsidR="00E42E4C">
        <w:rPr>
          <w:rFonts w:ascii="Times New Roman" w:hAnsi="Times New Roman" w:cs="Times New Roman"/>
          <w:sz w:val="26"/>
          <w:szCs w:val="26"/>
        </w:rPr>
        <w:t>20</w:t>
      </w:r>
      <w:r>
        <w:rPr>
          <w:rFonts w:ascii="Times New Roman" w:hAnsi="Times New Roman" w:cs="Times New Roman"/>
          <w:sz w:val="26"/>
          <w:szCs w:val="26"/>
        </w:rPr>
        <w:t xml:space="preserve">14) – </w:t>
      </w:r>
      <w:r w:rsidR="00164CD1">
        <w:rPr>
          <w:rFonts w:ascii="Times New Roman" w:hAnsi="Times New Roman" w:cs="Times New Roman"/>
          <w:sz w:val="26"/>
          <w:szCs w:val="26"/>
        </w:rPr>
        <w:t>на действия ООО «</w:t>
      </w:r>
      <w:r>
        <w:rPr>
          <w:rFonts w:ascii="Times New Roman" w:hAnsi="Times New Roman" w:cs="Times New Roman"/>
          <w:sz w:val="26"/>
          <w:szCs w:val="26"/>
        </w:rPr>
        <w:t>Росгосстрах</w:t>
      </w:r>
      <w:r w:rsidR="00164CD1">
        <w:rPr>
          <w:rFonts w:ascii="Times New Roman" w:hAnsi="Times New Roman" w:cs="Times New Roman"/>
          <w:sz w:val="26"/>
          <w:szCs w:val="26"/>
        </w:rPr>
        <w:t>»</w:t>
      </w:r>
      <w:r>
        <w:rPr>
          <w:rFonts w:ascii="Times New Roman" w:hAnsi="Times New Roman" w:cs="Times New Roman"/>
          <w:sz w:val="26"/>
          <w:szCs w:val="26"/>
        </w:rPr>
        <w:t xml:space="preserve"> (навязывание доп</w:t>
      </w:r>
      <w:r w:rsidR="00164CD1">
        <w:rPr>
          <w:rFonts w:ascii="Times New Roman" w:hAnsi="Times New Roman" w:cs="Times New Roman"/>
          <w:sz w:val="26"/>
          <w:szCs w:val="26"/>
        </w:rPr>
        <w:t xml:space="preserve">олнительного </w:t>
      </w:r>
      <w:r>
        <w:rPr>
          <w:rFonts w:ascii="Times New Roman" w:hAnsi="Times New Roman" w:cs="Times New Roman"/>
          <w:sz w:val="26"/>
          <w:szCs w:val="26"/>
        </w:rPr>
        <w:t>страхования)</w:t>
      </w:r>
      <w:r w:rsidR="00164CD1">
        <w:rPr>
          <w:rFonts w:ascii="Times New Roman" w:hAnsi="Times New Roman" w:cs="Times New Roman"/>
          <w:sz w:val="26"/>
          <w:szCs w:val="26"/>
        </w:rPr>
        <w:t>;</w:t>
      </w:r>
    </w:p>
    <w:p w:rsidR="00216E32" w:rsidRDefault="00C64E6C" w:rsidP="00ED182B">
      <w:pPr>
        <w:pStyle w:val="aa"/>
        <w:numPr>
          <w:ilvl w:val="0"/>
          <w:numId w:val="9"/>
        </w:numPr>
        <w:spacing w:after="0" w:line="240" w:lineRule="auto"/>
        <w:ind w:left="0" w:firstLine="698"/>
        <w:jc w:val="both"/>
        <w:rPr>
          <w:rFonts w:ascii="Times New Roman" w:hAnsi="Times New Roman" w:cs="Times New Roman"/>
          <w:sz w:val="26"/>
          <w:szCs w:val="26"/>
        </w:rPr>
      </w:pPr>
      <w:r>
        <w:rPr>
          <w:rFonts w:ascii="Times New Roman" w:hAnsi="Times New Roman" w:cs="Times New Roman"/>
          <w:sz w:val="26"/>
          <w:szCs w:val="26"/>
        </w:rPr>
        <w:t>«…»</w:t>
      </w:r>
      <w:r w:rsidR="00216E32">
        <w:rPr>
          <w:rFonts w:ascii="Times New Roman" w:hAnsi="Times New Roman" w:cs="Times New Roman"/>
          <w:sz w:val="26"/>
          <w:szCs w:val="26"/>
        </w:rPr>
        <w:t xml:space="preserve"> от 25.04.</w:t>
      </w:r>
      <w:r w:rsidR="00E42E4C">
        <w:rPr>
          <w:rFonts w:ascii="Times New Roman" w:hAnsi="Times New Roman" w:cs="Times New Roman"/>
          <w:sz w:val="26"/>
          <w:szCs w:val="26"/>
        </w:rPr>
        <w:t>20</w:t>
      </w:r>
      <w:r w:rsidR="00216E32">
        <w:rPr>
          <w:rFonts w:ascii="Times New Roman" w:hAnsi="Times New Roman" w:cs="Times New Roman"/>
          <w:sz w:val="26"/>
          <w:szCs w:val="26"/>
        </w:rPr>
        <w:t>14 (вх.№04-06/134 от 28.04.2014) – на действия ООО «Росгосстрах» (навязывание дополнительного страхования), другие страховые компании (отсутствие бланков, очередь);</w:t>
      </w:r>
    </w:p>
    <w:p w:rsidR="00216E32" w:rsidRDefault="00216E32"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28.04.</w:t>
      </w:r>
      <w:r w:rsidR="00E42E4C">
        <w:rPr>
          <w:rFonts w:ascii="Times New Roman" w:hAnsi="Times New Roman" w:cs="Times New Roman"/>
          <w:sz w:val="26"/>
          <w:szCs w:val="26"/>
        </w:rPr>
        <w:t>20</w:t>
      </w:r>
      <w:r>
        <w:rPr>
          <w:rFonts w:ascii="Times New Roman" w:hAnsi="Times New Roman" w:cs="Times New Roman"/>
          <w:sz w:val="26"/>
          <w:szCs w:val="26"/>
        </w:rPr>
        <w:t>14 (вх.№04-06/140 от 29.04.</w:t>
      </w:r>
      <w:r w:rsidR="00E42E4C">
        <w:rPr>
          <w:rFonts w:ascii="Times New Roman" w:hAnsi="Times New Roman" w:cs="Times New Roman"/>
          <w:sz w:val="26"/>
          <w:szCs w:val="26"/>
        </w:rPr>
        <w:t>20</w:t>
      </w:r>
      <w:r>
        <w:rPr>
          <w:rFonts w:ascii="Times New Roman" w:hAnsi="Times New Roman" w:cs="Times New Roman"/>
          <w:sz w:val="26"/>
          <w:szCs w:val="26"/>
        </w:rPr>
        <w:t xml:space="preserve">14) – на действия страховых компаний (навязывание дополнительного страхования); </w:t>
      </w:r>
    </w:p>
    <w:p w:rsidR="00216E32"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E32">
        <w:rPr>
          <w:rFonts w:ascii="Times New Roman" w:hAnsi="Times New Roman" w:cs="Times New Roman"/>
          <w:sz w:val="26"/>
          <w:szCs w:val="26"/>
        </w:rPr>
        <w:t>от 30.03.2014 (вх№.04-06/3209 от 05.05.2014) – на действия ООО «Росгосстрах» (навязывание дополнительного страхования);</w:t>
      </w:r>
    </w:p>
    <w:p w:rsidR="00216E32" w:rsidRDefault="00216E32"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 xml:space="preserve">от 08.04.2014 (вх.№04-06/3210 от 05.05.2014) – на действия ООО «Росгосстрах», ОАО «Страховая группа </w:t>
      </w:r>
      <w:proofErr w:type="gramStart"/>
      <w:r>
        <w:rPr>
          <w:rFonts w:ascii="Times New Roman" w:hAnsi="Times New Roman" w:cs="Times New Roman"/>
          <w:sz w:val="26"/>
          <w:szCs w:val="26"/>
        </w:rPr>
        <w:t>МСК</w:t>
      </w:r>
      <w:proofErr w:type="gramEnd"/>
      <w:r>
        <w:rPr>
          <w:rFonts w:ascii="Times New Roman" w:hAnsi="Times New Roman" w:cs="Times New Roman"/>
          <w:sz w:val="26"/>
          <w:szCs w:val="26"/>
        </w:rPr>
        <w:t>» (навязывание дополнительного страхования, отсутствие бланков);</w:t>
      </w:r>
    </w:p>
    <w:p w:rsidR="00DC4018"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E32">
        <w:rPr>
          <w:rFonts w:ascii="Times New Roman" w:hAnsi="Times New Roman" w:cs="Times New Roman"/>
          <w:sz w:val="26"/>
          <w:szCs w:val="26"/>
        </w:rPr>
        <w:t xml:space="preserve">от </w:t>
      </w:r>
      <w:r w:rsidR="00DC4018">
        <w:rPr>
          <w:rFonts w:ascii="Times New Roman" w:hAnsi="Times New Roman" w:cs="Times New Roman"/>
          <w:sz w:val="26"/>
          <w:szCs w:val="26"/>
        </w:rPr>
        <w:t>04</w:t>
      </w:r>
      <w:r w:rsidR="00216E32">
        <w:rPr>
          <w:rFonts w:ascii="Times New Roman" w:hAnsi="Times New Roman" w:cs="Times New Roman"/>
          <w:sz w:val="26"/>
          <w:szCs w:val="26"/>
        </w:rPr>
        <w:t>.0</w:t>
      </w:r>
      <w:r w:rsidR="00DC4018">
        <w:rPr>
          <w:rFonts w:ascii="Times New Roman" w:hAnsi="Times New Roman" w:cs="Times New Roman"/>
          <w:sz w:val="26"/>
          <w:szCs w:val="26"/>
        </w:rPr>
        <w:t>4</w:t>
      </w:r>
      <w:r w:rsidR="00216E32">
        <w:rPr>
          <w:rFonts w:ascii="Times New Roman" w:hAnsi="Times New Roman" w:cs="Times New Roman"/>
          <w:sz w:val="26"/>
          <w:szCs w:val="26"/>
        </w:rPr>
        <w:t>.</w:t>
      </w:r>
      <w:r w:rsidR="00E42E4C">
        <w:rPr>
          <w:rFonts w:ascii="Times New Roman" w:hAnsi="Times New Roman" w:cs="Times New Roman"/>
          <w:sz w:val="26"/>
          <w:szCs w:val="26"/>
        </w:rPr>
        <w:t>20</w:t>
      </w:r>
      <w:r w:rsidR="00216E32">
        <w:rPr>
          <w:rFonts w:ascii="Times New Roman" w:hAnsi="Times New Roman" w:cs="Times New Roman"/>
          <w:sz w:val="26"/>
          <w:szCs w:val="26"/>
        </w:rPr>
        <w:t xml:space="preserve">14 </w:t>
      </w:r>
      <w:r w:rsidR="00DC4018">
        <w:rPr>
          <w:rFonts w:ascii="Times New Roman" w:hAnsi="Times New Roman" w:cs="Times New Roman"/>
          <w:sz w:val="26"/>
          <w:szCs w:val="26"/>
        </w:rPr>
        <w:t xml:space="preserve">через ФАС России </w:t>
      </w:r>
      <w:r w:rsidR="00216E32">
        <w:rPr>
          <w:rFonts w:ascii="Times New Roman" w:hAnsi="Times New Roman" w:cs="Times New Roman"/>
          <w:sz w:val="26"/>
          <w:szCs w:val="26"/>
        </w:rPr>
        <w:t>(вх.№04-06/3</w:t>
      </w:r>
      <w:r w:rsidR="00DC4018">
        <w:rPr>
          <w:rFonts w:ascii="Times New Roman" w:hAnsi="Times New Roman" w:cs="Times New Roman"/>
          <w:sz w:val="26"/>
          <w:szCs w:val="26"/>
        </w:rPr>
        <w:t>425</w:t>
      </w:r>
      <w:r w:rsidR="00216E32">
        <w:rPr>
          <w:rFonts w:ascii="Times New Roman" w:hAnsi="Times New Roman" w:cs="Times New Roman"/>
          <w:sz w:val="26"/>
          <w:szCs w:val="26"/>
        </w:rPr>
        <w:t xml:space="preserve"> от </w:t>
      </w:r>
      <w:r w:rsidR="00DC4018">
        <w:rPr>
          <w:rFonts w:ascii="Times New Roman" w:hAnsi="Times New Roman" w:cs="Times New Roman"/>
          <w:sz w:val="26"/>
          <w:szCs w:val="26"/>
        </w:rPr>
        <w:t>12</w:t>
      </w:r>
      <w:r w:rsidR="00216E32">
        <w:rPr>
          <w:rFonts w:ascii="Times New Roman" w:hAnsi="Times New Roman" w:cs="Times New Roman"/>
          <w:sz w:val="26"/>
          <w:szCs w:val="26"/>
        </w:rPr>
        <w:t>.05.2014) – на действия</w:t>
      </w:r>
      <w:r w:rsidR="00DC4018">
        <w:rPr>
          <w:rFonts w:ascii="Times New Roman" w:hAnsi="Times New Roman" w:cs="Times New Roman"/>
          <w:sz w:val="26"/>
          <w:szCs w:val="26"/>
        </w:rPr>
        <w:t xml:space="preserve"> ООО «Росгосстрах», ОСАО «Ингосстрах» (навязывание дополнительного страхования); </w:t>
      </w:r>
    </w:p>
    <w:p w:rsidR="00216E32"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C4018">
        <w:rPr>
          <w:rFonts w:ascii="Times New Roman" w:hAnsi="Times New Roman" w:cs="Times New Roman"/>
          <w:sz w:val="26"/>
          <w:szCs w:val="26"/>
        </w:rPr>
        <w:t xml:space="preserve"> от 04.05.2014 через ФАС России (вх.№04-06/3622 от 19.05.2014) – на действия ООО «Росгосстрах» (навязывание дополнительного страхования; </w:t>
      </w:r>
      <w:r w:rsidR="00216E32">
        <w:rPr>
          <w:rFonts w:ascii="Times New Roman" w:hAnsi="Times New Roman" w:cs="Times New Roman"/>
          <w:sz w:val="26"/>
          <w:szCs w:val="26"/>
        </w:rPr>
        <w:t xml:space="preserve"> </w:t>
      </w:r>
    </w:p>
    <w:p w:rsidR="00216E32" w:rsidRDefault="00216E32"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10.04.2014 (вх.№04-06/3491 от 14.05.2014)</w:t>
      </w:r>
      <w:r w:rsidR="00D47C12">
        <w:rPr>
          <w:rFonts w:ascii="Times New Roman" w:hAnsi="Times New Roman" w:cs="Times New Roman"/>
          <w:sz w:val="26"/>
          <w:szCs w:val="26"/>
        </w:rPr>
        <w:t xml:space="preserve"> -</w:t>
      </w:r>
      <w:r>
        <w:rPr>
          <w:rFonts w:ascii="Times New Roman" w:hAnsi="Times New Roman" w:cs="Times New Roman"/>
          <w:sz w:val="26"/>
          <w:szCs w:val="26"/>
        </w:rPr>
        <w:t xml:space="preserve"> </w:t>
      </w:r>
      <w:r w:rsidR="00E42E4C">
        <w:rPr>
          <w:rFonts w:ascii="Times New Roman" w:hAnsi="Times New Roman" w:cs="Times New Roman"/>
          <w:sz w:val="26"/>
          <w:szCs w:val="26"/>
        </w:rPr>
        <w:t>на действия</w:t>
      </w:r>
      <w:r>
        <w:rPr>
          <w:rFonts w:ascii="Times New Roman" w:hAnsi="Times New Roman" w:cs="Times New Roman"/>
          <w:sz w:val="26"/>
          <w:szCs w:val="26"/>
        </w:rPr>
        <w:t xml:space="preserve"> ООО «Росгосстрах» (навязывание дополнительного страхования);</w:t>
      </w:r>
    </w:p>
    <w:p w:rsidR="00216E32" w:rsidRDefault="00C64E6C" w:rsidP="00ED182B">
      <w:pPr>
        <w:pStyle w:val="aa"/>
        <w:numPr>
          <w:ilvl w:val="0"/>
          <w:numId w:val="9"/>
        </w:numPr>
        <w:spacing w:after="0" w:line="240" w:lineRule="auto"/>
        <w:ind w:left="0"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3B7A36">
        <w:rPr>
          <w:rFonts w:ascii="Times New Roman" w:hAnsi="Times New Roman" w:cs="Times New Roman"/>
          <w:sz w:val="26"/>
          <w:szCs w:val="26"/>
        </w:rPr>
        <w:t>от 21.04.2014 (вх.№04-06/3734 от 22.05.2014) – на действия ООО «Росгосстрах» (навязывание дополнительного страхования);</w:t>
      </w:r>
    </w:p>
    <w:p w:rsidR="00216E32" w:rsidRDefault="00216E32"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4E6C">
        <w:rPr>
          <w:rFonts w:ascii="Times New Roman" w:hAnsi="Times New Roman" w:cs="Times New Roman"/>
          <w:sz w:val="26"/>
          <w:szCs w:val="26"/>
        </w:rPr>
        <w:t xml:space="preserve">«…» </w:t>
      </w:r>
      <w:r>
        <w:rPr>
          <w:rFonts w:ascii="Times New Roman" w:hAnsi="Times New Roman" w:cs="Times New Roman"/>
          <w:sz w:val="26"/>
          <w:szCs w:val="26"/>
        </w:rPr>
        <w:t>от 30.04.2014 (вх.№04-06/3696 от 21.05.2014) – на действия ООО «Росгосстрах» (навязывание дополнительного страхования), другие страховые компании (отсутствие бланков);</w:t>
      </w:r>
    </w:p>
    <w:p w:rsidR="007E34B8" w:rsidRDefault="003B7A36"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34B8">
        <w:rPr>
          <w:rFonts w:ascii="Times New Roman" w:hAnsi="Times New Roman" w:cs="Times New Roman"/>
          <w:sz w:val="26"/>
          <w:szCs w:val="26"/>
        </w:rPr>
        <w:t>Прокуратур</w:t>
      </w:r>
      <w:r>
        <w:rPr>
          <w:rFonts w:ascii="Times New Roman" w:hAnsi="Times New Roman" w:cs="Times New Roman"/>
          <w:sz w:val="26"/>
          <w:szCs w:val="26"/>
        </w:rPr>
        <w:t>ы</w:t>
      </w:r>
      <w:r w:rsidR="007E34B8">
        <w:rPr>
          <w:rFonts w:ascii="Times New Roman" w:hAnsi="Times New Roman" w:cs="Times New Roman"/>
          <w:sz w:val="26"/>
          <w:szCs w:val="26"/>
        </w:rPr>
        <w:t xml:space="preserve"> г. Новочебоксарск от 20.05.2014 (вх.04-06/3781 от 23.05.2014 – обращения граждан </w:t>
      </w:r>
      <w:r w:rsidR="00C64E6C">
        <w:rPr>
          <w:rFonts w:ascii="Times New Roman" w:hAnsi="Times New Roman" w:cs="Times New Roman"/>
          <w:sz w:val="26"/>
          <w:szCs w:val="26"/>
        </w:rPr>
        <w:t>«…»</w:t>
      </w:r>
      <w:r w:rsidR="00705EB8">
        <w:rPr>
          <w:rFonts w:ascii="Times New Roman" w:hAnsi="Times New Roman" w:cs="Times New Roman"/>
          <w:sz w:val="26"/>
          <w:szCs w:val="26"/>
        </w:rPr>
        <w:t xml:space="preserve"> - договор ОСАГО ССС 0665924823 +договор РГС-Квартира Актив серии С-1401 №0104502</w:t>
      </w:r>
      <w:r w:rsidR="007E34B8">
        <w:rPr>
          <w:rFonts w:ascii="Times New Roman" w:hAnsi="Times New Roman" w:cs="Times New Roman"/>
          <w:sz w:val="26"/>
          <w:szCs w:val="26"/>
        </w:rPr>
        <w:t>) –</w:t>
      </w:r>
      <w:r>
        <w:rPr>
          <w:rFonts w:ascii="Times New Roman" w:hAnsi="Times New Roman" w:cs="Times New Roman"/>
          <w:sz w:val="26"/>
          <w:szCs w:val="26"/>
        </w:rPr>
        <w:t xml:space="preserve"> на действия</w:t>
      </w:r>
      <w:r w:rsidR="007E34B8">
        <w:rPr>
          <w:rFonts w:ascii="Times New Roman" w:hAnsi="Times New Roman" w:cs="Times New Roman"/>
          <w:sz w:val="26"/>
          <w:szCs w:val="26"/>
        </w:rPr>
        <w:t xml:space="preserve"> Страхово</w:t>
      </w:r>
      <w:r>
        <w:rPr>
          <w:rFonts w:ascii="Times New Roman" w:hAnsi="Times New Roman" w:cs="Times New Roman"/>
          <w:sz w:val="26"/>
          <w:szCs w:val="26"/>
        </w:rPr>
        <w:t>го</w:t>
      </w:r>
      <w:r w:rsidR="007E34B8">
        <w:rPr>
          <w:rFonts w:ascii="Times New Roman" w:hAnsi="Times New Roman" w:cs="Times New Roman"/>
          <w:sz w:val="26"/>
          <w:szCs w:val="26"/>
        </w:rPr>
        <w:t xml:space="preserve"> отдел</w:t>
      </w:r>
      <w:r>
        <w:rPr>
          <w:rFonts w:ascii="Times New Roman" w:hAnsi="Times New Roman" w:cs="Times New Roman"/>
          <w:sz w:val="26"/>
          <w:szCs w:val="26"/>
        </w:rPr>
        <w:t>а</w:t>
      </w:r>
      <w:r w:rsidR="007E34B8">
        <w:rPr>
          <w:rFonts w:ascii="Times New Roman" w:hAnsi="Times New Roman" w:cs="Times New Roman"/>
          <w:sz w:val="26"/>
          <w:szCs w:val="26"/>
        </w:rPr>
        <w:t xml:space="preserve"> «</w:t>
      </w:r>
      <w:proofErr w:type="spellStart"/>
      <w:r w:rsidR="007E34B8">
        <w:rPr>
          <w:rFonts w:ascii="Times New Roman" w:hAnsi="Times New Roman" w:cs="Times New Roman"/>
          <w:sz w:val="26"/>
          <w:szCs w:val="26"/>
        </w:rPr>
        <w:t>Новочебоксарский</w:t>
      </w:r>
      <w:proofErr w:type="spellEnd"/>
      <w:r w:rsidR="007E34B8">
        <w:rPr>
          <w:rFonts w:ascii="Times New Roman" w:hAnsi="Times New Roman" w:cs="Times New Roman"/>
          <w:sz w:val="26"/>
          <w:szCs w:val="26"/>
        </w:rPr>
        <w:t>» Филиал</w:t>
      </w:r>
      <w:proofErr w:type="gramStart"/>
      <w:r w:rsidR="007E34B8">
        <w:rPr>
          <w:rFonts w:ascii="Times New Roman" w:hAnsi="Times New Roman" w:cs="Times New Roman"/>
          <w:sz w:val="26"/>
          <w:szCs w:val="26"/>
        </w:rPr>
        <w:t>а ООО</w:t>
      </w:r>
      <w:proofErr w:type="gramEnd"/>
      <w:r w:rsidR="007E34B8">
        <w:rPr>
          <w:rFonts w:ascii="Times New Roman" w:hAnsi="Times New Roman" w:cs="Times New Roman"/>
          <w:sz w:val="26"/>
          <w:szCs w:val="26"/>
        </w:rPr>
        <w:t xml:space="preserve"> «Росгосстрах» в Чувашской Республике (навязывание дополнительного страхования);</w:t>
      </w:r>
    </w:p>
    <w:p w:rsidR="00026CB6"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26CB6">
        <w:rPr>
          <w:rFonts w:ascii="Times New Roman" w:hAnsi="Times New Roman" w:cs="Times New Roman"/>
          <w:sz w:val="26"/>
          <w:szCs w:val="26"/>
        </w:rPr>
        <w:t>от 05.06.2014 (вх.№04-06/166 от 05.06.2014) – на действия ООО «Росгосстрах» (навязывание дополнительного страхования)</w:t>
      </w:r>
      <w:r w:rsidR="002A0129">
        <w:rPr>
          <w:rFonts w:ascii="Times New Roman" w:hAnsi="Times New Roman" w:cs="Times New Roman"/>
          <w:sz w:val="26"/>
          <w:szCs w:val="26"/>
        </w:rPr>
        <w:t xml:space="preserve"> договор ОСАГО ССС 0302663818 +договор РГС-Фортуна «АВТО» серии 2-5035 №1931974</w:t>
      </w:r>
      <w:r w:rsidR="00026CB6">
        <w:rPr>
          <w:rFonts w:ascii="Times New Roman" w:hAnsi="Times New Roman" w:cs="Times New Roman"/>
          <w:sz w:val="26"/>
          <w:szCs w:val="26"/>
        </w:rPr>
        <w:t>;</w:t>
      </w:r>
    </w:p>
    <w:p w:rsidR="00026CB6"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26CB6">
        <w:rPr>
          <w:rFonts w:ascii="Times New Roman" w:hAnsi="Times New Roman" w:cs="Times New Roman"/>
          <w:sz w:val="26"/>
          <w:szCs w:val="26"/>
        </w:rPr>
        <w:t>от 05.06.2014 (вх.№04-06/167 от 05.06.2014) – на действия ООО «Росгосстрах» (навязывание дополнительного страхования)</w:t>
      </w:r>
      <w:r w:rsidR="002A0129">
        <w:rPr>
          <w:rFonts w:ascii="Times New Roman" w:hAnsi="Times New Roman" w:cs="Times New Roman"/>
          <w:sz w:val="26"/>
          <w:szCs w:val="26"/>
        </w:rPr>
        <w:t xml:space="preserve"> договор ОСАГО ССС 0665925339 +договор РГС-Фортуна «АВТО» серии 2-5035 №1679047</w:t>
      </w:r>
      <w:r w:rsidR="00026CB6">
        <w:rPr>
          <w:rFonts w:ascii="Times New Roman" w:hAnsi="Times New Roman" w:cs="Times New Roman"/>
          <w:sz w:val="26"/>
          <w:szCs w:val="26"/>
        </w:rPr>
        <w:t>;</w:t>
      </w:r>
    </w:p>
    <w:p w:rsidR="00026CB6"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26CB6">
        <w:rPr>
          <w:rFonts w:ascii="Times New Roman" w:hAnsi="Times New Roman" w:cs="Times New Roman"/>
          <w:sz w:val="26"/>
          <w:szCs w:val="26"/>
        </w:rPr>
        <w:t xml:space="preserve">из </w:t>
      </w:r>
      <w:proofErr w:type="spellStart"/>
      <w:r w:rsidR="00026CB6">
        <w:rPr>
          <w:rFonts w:ascii="Times New Roman" w:hAnsi="Times New Roman" w:cs="Times New Roman"/>
          <w:sz w:val="26"/>
          <w:szCs w:val="26"/>
        </w:rPr>
        <w:t>Канашской</w:t>
      </w:r>
      <w:proofErr w:type="spellEnd"/>
      <w:r w:rsidR="00026CB6">
        <w:rPr>
          <w:rFonts w:ascii="Times New Roman" w:hAnsi="Times New Roman" w:cs="Times New Roman"/>
          <w:sz w:val="26"/>
          <w:szCs w:val="26"/>
        </w:rPr>
        <w:t xml:space="preserve"> межрайонной прокуратуры ЧР от 30.05.2014 (вх.</w:t>
      </w:r>
      <w:r w:rsidR="009F4D21">
        <w:rPr>
          <w:rFonts w:ascii="Times New Roman" w:hAnsi="Times New Roman" w:cs="Times New Roman"/>
          <w:sz w:val="26"/>
          <w:szCs w:val="26"/>
        </w:rPr>
        <w:t>№</w:t>
      </w:r>
      <w:r w:rsidR="00026CB6">
        <w:rPr>
          <w:rFonts w:ascii="Times New Roman" w:hAnsi="Times New Roman" w:cs="Times New Roman"/>
          <w:sz w:val="26"/>
          <w:szCs w:val="26"/>
        </w:rPr>
        <w:t>04-06/4228 от 09.06.2014) – на действия Страхового отдела «Канашский» (навязывание дополнительного страхования);</w:t>
      </w:r>
    </w:p>
    <w:p w:rsidR="00026CB6"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26CB6">
        <w:rPr>
          <w:rFonts w:ascii="Times New Roman" w:hAnsi="Times New Roman" w:cs="Times New Roman"/>
          <w:sz w:val="26"/>
          <w:szCs w:val="26"/>
        </w:rPr>
        <w:t>от 08.06.2014 (вх.№04-06/168 от 09.06.2014) – на действия ООО «Росгосстрах» (навязывание дополнительного страхования);</w:t>
      </w:r>
    </w:p>
    <w:p w:rsidR="00705EB8"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26CB6">
        <w:rPr>
          <w:rFonts w:ascii="Times New Roman" w:hAnsi="Times New Roman" w:cs="Times New Roman"/>
          <w:sz w:val="26"/>
          <w:szCs w:val="26"/>
        </w:rPr>
        <w:t>от 08.06.2014 (вх.№04-06/169 от 09.06.2014) – на действия ООО «Росгосстрах» (навязывание дополнительного страхования, неправильное применение коэффициентов)</w:t>
      </w:r>
      <w:r w:rsidR="00705EB8">
        <w:rPr>
          <w:rFonts w:ascii="Times New Roman" w:hAnsi="Times New Roman" w:cs="Times New Roman"/>
          <w:sz w:val="26"/>
          <w:szCs w:val="26"/>
        </w:rPr>
        <w:t>;</w:t>
      </w:r>
    </w:p>
    <w:p w:rsidR="00705EB8"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05EB8">
        <w:rPr>
          <w:rFonts w:ascii="Times New Roman" w:hAnsi="Times New Roman" w:cs="Times New Roman"/>
          <w:sz w:val="26"/>
          <w:szCs w:val="26"/>
        </w:rPr>
        <w:t xml:space="preserve">из Прокуратуры </w:t>
      </w:r>
      <w:proofErr w:type="spellStart"/>
      <w:r w:rsidR="00705EB8">
        <w:rPr>
          <w:rFonts w:ascii="Times New Roman" w:hAnsi="Times New Roman" w:cs="Times New Roman"/>
          <w:sz w:val="26"/>
          <w:szCs w:val="26"/>
        </w:rPr>
        <w:t>г</w:t>
      </w:r>
      <w:proofErr w:type="gramStart"/>
      <w:r w:rsidR="00705EB8">
        <w:rPr>
          <w:rFonts w:ascii="Times New Roman" w:hAnsi="Times New Roman" w:cs="Times New Roman"/>
          <w:sz w:val="26"/>
          <w:szCs w:val="26"/>
        </w:rPr>
        <w:t>.Н</w:t>
      </w:r>
      <w:proofErr w:type="gramEnd"/>
      <w:r w:rsidR="00705EB8">
        <w:rPr>
          <w:rFonts w:ascii="Times New Roman" w:hAnsi="Times New Roman" w:cs="Times New Roman"/>
          <w:sz w:val="26"/>
          <w:szCs w:val="26"/>
        </w:rPr>
        <w:t>овочебоксарск</w:t>
      </w:r>
      <w:proofErr w:type="spellEnd"/>
      <w:r w:rsidR="00705EB8">
        <w:rPr>
          <w:rFonts w:ascii="Times New Roman" w:hAnsi="Times New Roman" w:cs="Times New Roman"/>
          <w:sz w:val="26"/>
          <w:szCs w:val="26"/>
        </w:rPr>
        <w:t xml:space="preserve"> от 03.06.2014 (вх.№04-06/4287 от 10.06.2014) – на действия Страхового отдела «</w:t>
      </w:r>
      <w:proofErr w:type="spellStart"/>
      <w:r w:rsidR="00705EB8">
        <w:rPr>
          <w:rFonts w:ascii="Times New Roman" w:hAnsi="Times New Roman" w:cs="Times New Roman"/>
          <w:sz w:val="26"/>
          <w:szCs w:val="26"/>
        </w:rPr>
        <w:t>Новочебоксарский</w:t>
      </w:r>
      <w:proofErr w:type="spellEnd"/>
      <w:r w:rsidR="00705EB8">
        <w:rPr>
          <w:rFonts w:ascii="Times New Roman" w:hAnsi="Times New Roman" w:cs="Times New Roman"/>
          <w:sz w:val="26"/>
          <w:szCs w:val="26"/>
        </w:rPr>
        <w:t>» Филиала ООО «Росгосстрах» в Чувашской Республике (навязывание дополнительного страхования) договор ОСАГО 0657333040 +договор РГС-Фортуна «АВТО» серии 2-5035 №0624147;</w:t>
      </w:r>
    </w:p>
    <w:p w:rsidR="00026CB6" w:rsidRDefault="00C64E6C" w:rsidP="00ED182B">
      <w:pPr>
        <w:pStyle w:val="aa"/>
        <w:numPr>
          <w:ilvl w:val="0"/>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05EB8">
        <w:rPr>
          <w:rFonts w:ascii="Times New Roman" w:hAnsi="Times New Roman" w:cs="Times New Roman"/>
          <w:sz w:val="26"/>
          <w:szCs w:val="26"/>
        </w:rPr>
        <w:t>от 16.06.2014 (вх.№04-06/182 от 16.06.2014) – на действия ООО «Росгосстрах» (навязывание дополнительного страхования)</w:t>
      </w:r>
      <w:r w:rsidR="00026CB6">
        <w:rPr>
          <w:rFonts w:ascii="Times New Roman" w:hAnsi="Times New Roman" w:cs="Times New Roman"/>
          <w:sz w:val="26"/>
          <w:szCs w:val="26"/>
        </w:rPr>
        <w:t>.</w:t>
      </w:r>
    </w:p>
    <w:p w:rsidR="00F75177" w:rsidRDefault="00F75177"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с момента выдачи Чувашским УФАС России предупреждения в антимонопольный орган поступило более </w:t>
      </w:r>
      <w:r w:rsidR="00026CB6">
        <w:rPr>
          <w:rFonts w:ascii="Times New Roman" w:hAnsi="Times New Roman" w:cs="Times New Roman"/>
          <w:sz w:val="26"/>
          <w:szCs w:val="26"/>
        </w:rPr>
        <w:t>7</w:t>
      </w:r>
      <w:r>
        <w:rPr>
          <w:rFonts w:ascii="Times New Roman" w:hAnsi="Times New Roman" w:cs="Times New Roman"/>
          <w:sz w:val="26"/>
          <w:szCs w:val="26"/>
        </w:rPr>
        <w:t>0 обращений физических лиц на действия ООО «Росгосстрах»</w:t>
      </w:r>
      <w:r w:rsidR="00840602">
        <w:rPr>
          <w:rFonts w:ascii="Times New Roman" w:hAnsi="Times New Roman" w:cs="Times New Roman"/>
          <w:sz w:val="26"/>
          <w:szCs w:val="26"/>
        </w:rPr>
        <w:t xml:space="preserve"> по навязыванию услуг </w:t>
      </w:r>
      <w:r w:rsidR="00D47C12">
        <w:rPr>
          <w:rFonts w:ascii="Times New Roman" w:hAnsi="Times New Roman" w:cs="Times New Roman"/>
          <w:sz w:val="26"/>
          <w:szCs w:val="26"/>
        </w:rPr>
        <w:t>добровольных видов</w:t>
      </w:r>
      <w:r w:rsidR="00840602">
        <w:rPr>
          <w:rFonts w:ascii="Times New Roman" w:hAnsi="Times New Roman" w:cs="Times New Roman"/>
          <w:sz w:val="26"/>
          <w:szCs w:val="26"/>
        </w:rPr>
        <w:t xml:space="preserve"> страхования при заключении договоров ОСАГО.</w:t>
      </w:r>
    </w:p>
    <w:p w:rsidR="0089413F" w:rsidRDefault="0089413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Большинство заявителей отказались заключать договор ОСАГО в ООО «Росгосстрах» несмотря на тот факт, что в течение длительного времени являлись страхователями Общества.</w:t>
      </w:r>
    </w:p>
    <w:p w:rsidR="0089413F" w:rsidRDefault="0089413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Несколько заявителей заключили договоры на условиях ООО «Росгосстрах» (с приобретением дополнительных услуг страхования) по нескольким основным причинам:</w:t>
      </w:r>
    </w:p>
    <w:p w:rsidR="0089413F" w:rsidRDefault="00D47C12" w:rsidP="00ED182B">
      <w:pPr>
        <w:pStyle w:val="a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13F">
        <w:rPr>
          <w:rFonts w:ascii="Times New Roman" w:hAnsi="Times New Roman" w:cs="Times New Roman"/>
          <w:sz w:val="26"/>
          <w:szCs w:val="26"/>
        </w:rPr>
        <w:t>оплачивая приобретение пакета документов ОСАГО в ООО «Росгосстрах» заявители не знали о том, что помимо полиса ОСАГО им дополнительно оформлен полис добровольного страхования;</w:t>
      </w:r>
    </w:p>
    <w:p w:rsidR="0089413F" w:rsidRPr="0089413F" w:rsidRDefault="00D47C12" w:rsidP="00ED182B">
      <w:pPr>
        <w:pStyle w:val="a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13F">
        <w:rPr>
          <w:rFonts w:ascii="Times New Roman" w:hAnsi="Times New Roman" w:cs="Times New Roman"/>
          <w:sz w:val="26"/>
          <w:szCs w:val="26"/>
        </w:rPr>
        <w:t>обратились за приобретением полиса ОСАГО в последний день срока действия полиса и были вынуждены приобрести дополнительно к ОСАГО иной полис добровольного страхования.</w:t>
      </w:r>
    </w:p>
    <w:p w:rsidR="00840602" w:rsidRPr="00840602" w:rsidRDefault="00840602" w:rsidP="00ED182B">
      <w:pPr>
        <w:spacing w:after="0" w:line="240" w:lineRule="auto"/>
        <w:ind w:firstLine="709"/>
        <w:jc w:val="both"/>
        <w:rPr>
          <w:rFonts w:ascii="Times New Roman" w:hAnsi="Times New Roman" w:cs="Times New Roman"/>
          <w:sz w:val="26"/>
          <w:szCs w:val="26"/>
        </w:rPr>
      </w:pPr>
      <w:proofErr w:type="gramStart"/>
      <w:r w:rsidRPr="00840602">
        <w:rPr>
          <w:rFonts w:ascii="Times New Roman" w:hAnsi="Times New Roman" w:cs="Times New Roman"/>
          <w:sz w:val="26"/>
          <w:szCs w:val="26"/>
        </w:rPr>
        <w:t xml:space="preserve">В целях проведения проверки исполнения выданного ранее ООО «Росгосстрах» предупреждения, а также выявления наличия </w:t>
      </w:r>
      <w:proofErr w:type="spellStart"/>
      <w:r w:rsidRPr="00840602">
        <w:rPr>
          <w:rFonts w:ascii="Times New Roman" w:hAnsi="Times New Roman" w:cs="Times New Roman"/>
          <w:sz w:val="26"/>
          <w:szCs w:val="26"/>
        </w:rPr>
        <w:t>антиконкурентного</w:t>
      </w:r>
      <w:proofErr w:type="spellEnd"/>
      <w:r w:rsidRPr="00840602">
        <w:rPr>
          <w:rFonts w:ascii="Times New Roman" w:hAnsi="Times New Roman" w:cs="Times New Roman"/>
          <w:sz w:val="26"/>
          <w:szCs w:val="26"/>
        </w:rPr>
        <w:t xml:space="preserve"> соглашения между страховыми компаниями Чувашской Республики, Инспекцией Чувашского УФАС России в марте 2014 года проведена внеплановая выездная проверка ООО «Росгосстрах» в лице Филиала ООО «Росгосстрах» в Чувашской Республике – Чувашии, в ходе которой были обнаружены следующие документы и сведения:</w:t>
      </w:r>
      <w:proofErr w:type="gramEnd"/>
    </w:p>
    <w:p w:rsidR="00840602" w:rsidRDefault="00840602" w:rsidP="00ED182B">
      <w:pPr>
        <w:numPr>
          <w:ilvl w:val="0"/>
          <w:numId w:val="10"/>
        </w:numPr>
        <w:spacing w:after="0" w:line="240" w:lineRule="auto"/>
        <w:ind w:left="0" w:firstLine="708"/>
        <w:jc w:val="both"/>
        <w:rPr>
          <w:rFonts w:ascii="Times New Roman" w:hAnsi="Times New Roman" w:cs="Times New Roman"/>
          <w:sz w:val="26"/>
          <w:szCs w:val="26"/>
        </w:rPr>
      </w:pPr>
      <w:proofErr w:type="gramStart"/>
      <w:r w:rsidRPr="00840602">
        <w:rPr>
          <w:rFonts w:ascii="Times New Roman" w:hAnsi="Times New Roman" w:cs="Times New Roman"/>
          <w:sz w:val="26"/>
          <w:szCs w:val="26"/>
        </w:rPr>
        <w:t>письмо ООО «Росгосстрах» (119991, Москва-17, ул. Большая Ордынка, д.40, стр.3) от 04.09.2013 №20479/24хк за подписью Вице-президента Алиева</w:t>
      </w:r>
      <w:r w:rsidR="00D47C12">
        <w:rPr>
          <w:rFonts w:ascii="Times New Roman" w:hAnsi="Times New Roman" w:cs="Times New Roman"/>
          <w:sz w:val="26"/>
          <w:szCs w:val="26"/>
        </w:rPr>
        <w:t xml:space="preserve"> И.С.</w:t>
      </w:r>
      <w:r w:rsidRPr="00840602">
        <w:rPr>
          <w:rFonts w:ascii="Times New Roman" w:hAnsi="Times New Roman" w:cs="Times New Roman"/>
          <w:sz w:val="26"/>
          <w:szCs w:val="26"/>
        </w:rPr>
        <w:t xml:space="preserve"> «Об оценке выполнения плана по сборам ВСЕГО для целей премирования региональных работников с ответственностью за план, включающий ОСАГО ФЛ и Фортуна АВТО (для Филиалов группы «РЕНТАБЕЛЬНОСТЬ») в 3-4 кв. 2013 г.», согласно которому в таблице</w:t>
      </w:r>
      <w:r w:rsidR="00D47C12">
        <w:rPr>
          <w:rFonts w:ascii="Times New Roman" w:hAnsi="Times New Roman" w:cs="Times New Roman"/>
          <w:sz w:val="26"/>
          <w:szCs w:val="26"/>
        </w:rPr>
        <w:t xml:space="preserve"> №1</w:t>
      </w:r>
      <w:r w:rsidRPr="00840602">
        <w:rPr>
          <w:rFonts w:ascii="Times New Roman" w:hAnsi="Times New Roman" w:cs="Times New Roman"/>
          <w:sz w:val="26"/>
          <w:szCs w:val="26"/>
        </w:rPr>
        <w:t xml:space="preserve"> на </w:t>
      </w:r>
      <w:r w:rsidR="00D47C12">
        <w:rPr>
          <w:rFonts w:ascii="Times New Roman" w:hAnsi="Times New Roman" w:cs="Times New Roman"/>
          <w:sz w:val="26"/>
          <w:szCs w:val="26"/>
        </w:rPr>
        <w:t>второй</w:t>
      </w:r>
      <w:proofErr w:type="gramEnd"/>
      <w:r w:rsidR="00D47C12">
        <w:rPr>
          <w:rFonts w:ascii="Times New Roman" w:hAnsi="Times New Roman" w:cs="Times New Roman"/>
          <w:sz w:val="26"/>
          <w:szCs w:val="26"/>
        </w:rPr>
        <w:t xml:space="preserve"> </w:t>
      </w:r>
      <w:r w:rsidRPr="00840602">
        <w:rPr>
          <w:rFonts w:ascii="Times New Roman" w:hAnsi="Times New Roman" w:cs="Times New Roman"/>
          <w:sz w:val="26"/>
          <w:szCs w:val="26"/>
        </w:rPr>
        <w:t xml:space="preserve">странице содержатся следующие данные: </w:t>
      </w:r>
    </w:p>
    <w:p w:rsidR="00D47C12" w:rsidRPr="00840602" w:rsidRDefault="00D47C12" w:rsidP="00ED182B">
      <w:pPr>
        <w:spacing w:after="0" w:line="240" w:lineRule="auto"/>
        <w:ind w:left="708"/>
        <w:jc w:val="right"/>
        <w:rPr>
          <w:rFonts w:ascii="Times New Roman" w:hAnsi="Times New Roman" w:cs="Times New Roman"/>
          <w:sz w:val="26"/>
          <w:szCs w:val="26"/>
        </w:rPr>
      </w:pPr>
      <w:r>
        <w:rPr>
          <w:rFonts w:ascii="Times New Roman" w:hAnsi="Times New Roman" w:cs="Times New Roman"/>
          <w:sz w:val="26"/>
          <w:szCs w:val="26"/>
        </w:rPr>
        <w:t>Таблица №1</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191"/>
      </w:tblGrid>
      <w:tr w:rsidR="00840602" w:rsidRPr="00840602" w:rsidTr="00865618">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602" w:rsidRPr="00FD02E6" w:rsidRDefault="00840602" w:rsidP="00ED182B">
            <w:pPr>
              <w:spacing w:after="0" w:line="240" w:lineRule="auto"/>
              <w:jc w:val="center"/>
              <w:rPr>
                <w:rFonts w:ascii="Times New Roman" w:hAnsi="Times New Roman" w:cs="Times New Roman"/>
                <w:sz w:val="20"/>
                <w:szCs w:val="20"/>
              </w:rPr>
            </w:pPr>
            <w:r w:rsidRPr="00FD02E6">
              <w:rPr>
                <w:rFonts w:ascii="Times New Roman" w:hAnsi="Times New Roman" w:cs="Times New Roman"/>
                <w:sz w:val="20"/>
                <w:szCs w:val="20"/>
              </w:rPr>
              <w:t>Категория работника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602" w:rsidRPr="00FD02E6" w:rsidRDefault="00840602" w:rsidP="00ED182B">
            <w:pPr>
              <w:spacing w:after="0" w:line="240" w:lineRule="auto"/>
              <w:jc w:val="center"/>
              <w:rPr>
                <w:rFonts w:ascii="Times New Roman" w:hAnsi="Times New Roman" w:cs="Times New Roman"/>
                <w:sz w:val="20"/>
                <w:szCs w:val="20"/>
              </w:rPr>
            </w:pPr>
            <w:r w:rsidRPr="00FD02E6">
              <w:rPr>
                <w:rFonts w:ascii="Times New Roman" w:hAnsi="Times New Roman" w:cs="Times New Roman"/>
                <w:sz w:val="20"/>
                <w:szCs w:val="20"/>
              </w:rPr>
              <w:t xml:space="preserve">Порядок оценки выполнения плана </w:t>
            </w:r>
            <w:r w:rsidRPr="00FD02E6">
              <w:rPr>
                <w:rFonts w:ascii="Times New Roman" w:hAnsi="Times New Roman" w:cs="Times New Roman"/>
                <w:sz w:val="20"/>
                <w:szCs w:val="20"/>
              </w:rPr>
              <w:lastRenderedPageBreak/>
              <w:t>для расчета ежемесячных премий</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602" w:rsidRPr="00FD02E6" w:rsidRDefault="00840602" w:rsidP="00ED182B">
            <w:pPr>
              <w:spacing w:after="0" w:line="240" w:lineRule="auto"/>
              <w:jc w:val="center"/>
              <w:rPr>
                <w:rFonts w:ascii="Times New Roman" w:hAnsi="Times New Roman" w:cs="Times New Roman"/>
                <w:sz w:val="20"/>
                <w:szCs w:val="20"/>
              </w:rPr>
            </w:pPr>
            <w:r w:rsidRPr="00FD02E6">
              <w:rPr>
                <w:rFonts w:ascii="Times New Roman" w:hAnsi="Times New Roman" w:cs="Times New Roman"/>
                <w:sz w:val="20"/>
                <w:szCs w:val="20"/>
              </w:rPr>
              <w:lastRenderedPageBreak/>
              <w:t xml:space="preserve">Порядок оценки выполнения </w:t>
            </w:r>
            <w:r w:rsidRPr="00FD02E6">
              <w:rPr>
                <w:rFonts w:ascii="Times New Roman" w:hAnsi="Times New Roman" w:cs="Times New Roman"/>
                <w:sz w:val="20"/>
                <w:szCs w:val="20"/>
              </w:rPr>
              <w:lastRenderedPageBreak/>
              <w:t>плана для расчета квартальных премий (за исключением квартальных премий за перевыполнение)</w:t>
            </w:r>
          </w:p>
        </w:tc>
      </w:tr>
      <w:tr w:rsidR="00840602" w:rsidRPr="00840602" w:rsidTr="00ED182B">
        <w:trPr>
          <w:trHeight w:val="292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602" w:rsidRPr="00500306" w:rsidRDefault="00840602" w:rsidP="00ED182B">
            <w:pPr>
              <w:spacing w:after="0" w:line="240" w:lineRule="auto"/>
              <w:rPr>
                <w:rFonts w:ascii="Times New Roman" w:hAnsi="Times New Roman" w:cs="Times New Roman"/>
              </w:rPr>
            </w:pPr>
            <w:r w:rsidRPr="00500306">
              <w:rPr>
                <w:rFonts w:ascii="Times New Roman" w:hAnsi="Times New Roman" w:cs="Times New Roman"/>
              </w:rPr>
              <w:lastRenderedPageBreak/>
              <w:t>Работники Дирекции с ответственностью за план, включающий ОСАГО ФЛ и Фортуна АВТО – выборочно, по решению Директора Филиала, кроме команды руководства Филиала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602" w:rsidRPr="00500306" w:rsidRDefault="00840602" w:rsidP="00ED182B">
            <w:pPr>
              <w:spacing w:after="0" w:line="240" w:lineRule="auto"/>
              <w:rPr>
                <w:rFonts w:ascii="Times New Roman" w:hAnsi="Times New Roman" w:cs="Times New Roman"/>
              </w:rPr>
            </w:pPr>
            <w:r w:rsidRPr="00500306">
              <w:rPr>
                <w:rFonts w:ascii="Times New Roman" w:hAnsi="Times New Roman" w:cs="Times New Roman"/>
                <w:b/>
              </w:rPr>
              <w:t>Ежемесячные премии за продажи и оформление:</w:t>
            </w:r>
            <w:r w:rsidRPr="00500306">
              <w:rPr>
                <w:rFonts w:ascii="Times New Roman" w:hAnsi="Times New Roman" w:cs="Times New Roman"/>
              </w:rPr>
              <w:t xml:space="preserve"> </w:t>
            </w:r>
            <w:proofErr w:type="gramStart"/>
            <w:r w:rsidRPr="00500306">
              <w:rPr>
                <w:rFonts w:ascii="Times New Roman" w:hAnsi="Times New Roman" w:cs="Times New Roman"/>
              </w:rPr>
              <w:t>выплачиваются</w:t>
            </w:r>
            <w:proofErr w:type="gramEnd"/>
            <w:r w:rsidRPr="00500306">
              <w:rPr>
                <w:rFonts w:ascii="Times New Roman" w:hAnsi="Times New Roman" w:cs="Times New Roman"/>
              </w:rPr>
              <w:t xml:space="preserve"> безусловно</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602" w:rsidRPr="00500306" w:rsidRDefault="00840602" w:rsidP="00ED182B">
            <w:pPr>
              <w:spacing w:after="0" w:line="240" w:lineRule="auto"/>
              <w:rPr>
                <w:rFonts w:ascii="Times New Roman" w:hAnsi="Times New Roman" w:cs="Times New Roman"/>
                <w:b/>
              </w:rPr>
            </w:pPr>
            <w:r w:rsidRPr="00500306">
              <w:rPr>
                <w:rFonts w:ascii="Times New Roman" w:hAnsi="Times New Roman" w:cs="Times New Roman"/>
                <w:b/>
              </w:rPr>
              <w:t>Квартальная премия по КПЭ (часть 1):</w:t>
            </w:r>
          </w:p>
          <w:p w:rsidR="00840602" w:rsidRPr="00500306" w:rsidRDefault="00840602" w:rsidP="00ED182B">
            <w:pPr>
              <w:spacing w:after="0" w:line="240" w:lineRule="auto"/>
              <w:rPr>
                <w:rFonts w:ascii="Times New Roman" w:hAnsi="Times New Roman" w:cs="Times New Roman"/>
              </w:rPr>
            </w:pPr>
            <w:r w:rsidRPr="00500306">
              <w:rPr>
                <w:rFonts w:ascii="Times New Roman" w:hAnsi="Times New Roman" w:cs="Times New Roman"/>
              </w:rPr>
              <w:t xml:space="preserve"> Без учета ОСАГО ФЛ, но с учетом Фортуна АВТО, где </w:t>
            </w:r>
            <w:r w:rsidRPr="00500306">
              <w:rPr>
                <w:rFonts w:ascii="Times New Roman" w:hAnsi="Times New Roman" w:cs="Times New Roman"/>
                <w:b/>
                <w:highlight w:val="yellow"/>
                <w:u w:val="single"/>
              </w:rPr>
              <w:t xml:space="preserve">план </w:t>
            </w:r>
            <w:proofErr w:type="gramStart"/>
            <w:r w:rsidRPr="00500306">
              <w:rPr>
                <w:rFonts w:ascii="Times New Roman" w:hAnsi="Times New Roman" w:cs="Times New Roman"/>
                <w:b/>
                <w:highlight w:val="yellow"/>
                <w:u w:val="single"/>
              </w:rPr>
              <w:t>по</w:t>
            </w:r>
            <w:proofErr w:type="gramEnd"/>
            <w:r w:rsidRPr="00500306">
              <w:rPr>
                <w:rFonts w:ascii="Times New Roman" w:hAnsi="Times New Roman" w:cs="Times New Roman"/>
                <w:b/>
                <w:highlight w:val="yellow"/>
                <w:u w:val="single"/>
              </w:rPr>
              <w:t xml:space="preserve"> </w:t>
            </w:r>
            <w:proofErr w:type="gramStart"/>
            <w:r w:rsidRPr="00500306">
              <w:rPr>
                <w:rFonts w:ascii="Times New Roman" w:hAnsi="Times New Roman" w:cs="Times New Roman"/>
                <w:b/>
                <w:highlight w:val="yellow"/>
                <w:u w:val="single"/>
              </w:rPr>
              <w:t>Фортуна</w:t>
            </w:r>
            <w:proofErr w:type="gramEnd"/>
            <w:r w:rsidRPr="00500306">
              <w:rPr>
                <w:rFonts w:ascii="Times New Roman" w:hAnsi="Times New Roman" w:cs="Times New Roman"/>
                <w:b/>
                <w:highlight w:val="yellow"/>
                <w:u w:val="single"/>
              </w:rPr>
              <w:t xml:space="preserve"> АВТО = фактическое количество полисов ОСАГО ФЛ</w:t>
            </w:r>
            <w:r w:rsidRPr="00500306">
              <w:rPr>
                <w:rFonts w:ascii="Times New Roman" w:hAnsi="Times New Roman" w:cs="Times New Roman"/>
              </w:rPr>
              <w:t xml:space="preserve"> за отчетный период * целевой уровень кроссов Фортуна АВТО * целевой средний взнос Фортуна АВТО</w:t>
            </w:r>
          </w:p>
        </w:tc>
      </w:tr>
    </w:tbl>
    <w:p w:rsidR="00ED182B" w:rsidRPr="00FD02E6" w:rsidRDefault="00ED182B" w:rsidP="00ED182B">
      <w:pPr>
        <w:spacing w:after="0" w:line="240" w:lineRule="auto"/>
        <w:ind w:left="708"/>
        <w:jc w:val="both"/>
        <w:rPr>
          <w:rFonts w:ascii="Times New Roman" w:hAnsi="Times New Roman" w:cs="Times New Roman"/>
          <w:sz w:val="20"/>
          <w:szCs w:val="20"/>
        </w:rPr>
      </w:pPr>
    </w:p>
    <w:p w:rsidR="00840602" w:rsidRDefault="00840602" w:rsidP="00ED182B">
      <w:pPr>
        <w:numPr>
          <w:ilvl w:val="0"/>
          <w:numId w:val="10"/>
        </w:numPr>
        <w:spacing w:after="0" w:line="240" w:lineRule="auto"/>
        <w:ind w:left="0" w:firstLine="708"/>
        <w:jc w:val="both"/>
        <w:rPr>
          <w:rFonts w:ascii="Times New Roman" w:hAnsi="Times New Roman" w:cs="Times New Roman"/>
          <w:sz w:val="26"/>
          <w:szCs w:val="26"/>
        </w:rPr>
      </w:pPr>
      <w:r w:rsidRPr="00840602">
        <w:rPr>
          <w:rFonts w:ascii="Times New Roman" w:hAnsi="Times New Roman" w:cs="Times New Roman"/>
          <w:sz w:val="26"/>
          <w:szCs w:val="26"/>
        </w:rPr>
        <w:t>письм</w:t>
      </w:r>
      <w:proofErr w:type="gramStart"/>
      <w:r w:rsidRPr="00840602">
        <w:rPr>
          <w:rFonts w:ascii="Times New Roman" w:hAnsi="Times New Roman" w:cs="Times New Roman"/>
          <w:sz w:val="26"/>
          <w:szCs w:val="26"/>
        </w:rPr>
        <w:t>о ООО</w:t>
      </w:r>
      <w:proofErr w:type="gramEnd"/>
      <w:r w:rsidRPr="00840602">
        <w:rPr>
          <w:rFonts w:ascii="Times New Roman" w:hAnsi="Times New Roman" w:cs="Times New Roman"/>
          <w:sz w:val="26"/>
          <w:szCs w:val="26"/>
        </w:rPr>
        <w:t xml:space="preserve"> «Росгосстрах» (119991, Москва-17, ул. Большая Ордынка, д.40, стр.3) от 12.12.2013 №28988/38 за подписью Президента </w:t>
      </w:r>
      <w:r w:rsidR="00C64E6C">
        <w:rPr>
          <w:rFonts w:ascii="Times New Roman" w:hAnsi="Times New Roman" w:cs="Times New Roman"/>
          <w:sz w:val="26"/>
          <w:szCs w:val="26"/>
        </w:rPr>
        <w:t xml:space="preserve">«…» </w:t>
      </w:r>
      <w:r w:rsidRPr="00840602">
        <w:rPr>
          <w:rFonts w:ascii="Times New Roman" w:hAnsi="Times New Roman" w:cs="Times New Roman"/>
          <w:sz w:val="26"/>
          <w:szCs w:val="26"/>
        </w:rPr>
        <w:t>о соблюдении требований приказа ООО «Росгосстрах» №186-хк от 15.01.2013 и запрете навязывания клиентам продажи дополнительных страховых продуктов к полисам ОСАГО (</w:t>
      </w:r>
      <w:r w:rsidR="00D47C12">
        <w:rPr>
          <w:rFonts w:ascii="Times New Roman" w:hAnsi="Times New Roman" w:cs="Times New Roman"/>
          <w:sz w:val="26"/>
          <w:szCs w:val="26"/>
        </w:rPr>
        <w:t>л.д.47 т.1</w:t>
      </w:r>
      <w:r w:rsidRPr="00840602">
        <w:rPr>
          <w:rFonts w:ascii="Times New Roman" w:hAnsi="Times New Roman" w:cs="Times New Roman"/>
          <w:sz w:val="26"/>
          <w:szCs w:val="26"/>
        </w:rPr>
        <w:t xml:space="preserve">). </w:t>
      </w:r>
    </w:p>
    <w:p w:rsidR="00D47C12" w:rsidRDefault="00325664"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ходе осуществления выездной внеплановой проверки Обществом письмом от 11.03.2014 №07-01/04/138 </w:t>
      </w:r>
      <w:r w:rsidR="00D47C12">
        <w:rPr>
          <w:rFonts w:ascii="Times New Roman" w:hAnsi="Times New Roman" w:cs="Times New Roman"/>
          <w:sz w:val="26"/>
          <w:szCs w:val="26"/>
        </w:rPr>
        <w:t xml:space="preserve">(л.д.22 т.1) </w:t>
      </w:r>
      <w:r>
        <w:rPr>
          <w:rFonts w:ascii="Times New Roman" w:hAnsi="Times New Roman" w:cs="Times New Roman"/>
          <w:sz w:val="26"/>
          <w:szCs w:val="26"/>
        </w:rPr>
        <w:t xml:space="preserve">были представлены сведения о количестве заключенных договоров ОСАГО, КАСКО, ДСАГО и Фортуна-АВТО с июня 2013 года </w:t>
      </w:r>
      <w:r w:rsidR="00CE6272">
        <w:rPr>
          <w:rFonts w:ascii="Times New Roman" w:hAnsi="Times New Roman" w:cs="Times New Roman"/>
          <w:sz w:val="26"/>
          <w:szCs w:val="26"/>
        </w:rPr>
        <w:t xml:space="preserve">(после осуществления проверки антимонопольного органа в 2013 году) </w:t>
      </w:r>
      <w:r>
        <w:rPr>
          <w:rFonts w:ascii="Times New Roman" w:hAnsi="Times New Roman" w:cs="Times New Roman"/>
          <w:sz w:val="26"/>
          <w:szCs w:val="26"/>
        </w:rPr>
        <w:t>по январь 2014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E6272">
        <w:rPr>
          <w:rFonts w:ascii="Times New Roman" w:hAnsi="Times New Roman" w:cs="Times New Roman"/>
          <w:sz w:val="26"/>
          <w:szCs w:val="26"/>
        </w:rPr>
        <w:t xml:space="preserve">        </w:t>
      </w:r>
    </w:p>
    <w:p w:rsidR="00325664" w:rsidRPr="00BF3706" w:rsidRDefault="00FD02E6" w:rsidP="00ED182B">
      <w:pPr>
        <w:spacing w:after="0"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3E0B7D">
        <w:rPr>
          <w:rFonts w:ascii="Times New Roman" w:hAnsi="Times New Roman" w:cs="Times New Roman"/>
          <w:sz w:val="24"/>
          <w:szCs w:val="24"/>
        </w:rPr>
        <w:t xml:space="preserve">   </w:t>
      </w:r>
      <w:r w:rsidR="00D47C12" w:rsidRPr="00BF3706">
        <w:rPr>
          <w:rFonts w:ascii="Times New Roman" w:hAnsi="Times New Roman" w:cs="Times New Roman"/>
          <w:sz w:val="24"/>
          <w:szCs w:val="24"/>
        </w:rPr>
        <w:t>Таблица №2</w:t>
      </w:r>
      <w:r w:rsidR="00CE6272" w:rsidRPr="00BF3706">
        <w:rPr>
          <w:rFonts w:ascii="Times New Roman" w:hAnsi="Times New Roman" w:cs="Times New Roman"/>
          <w:sz w:val="24"/>
          <w:szCs w:val="24"/>
        </w:rPr>
        <w:t xml:space="preserve">    </w:t>
      </w:r>
      <w:r w:rsidR="00325664" w:rsidRPr="00BF3706">
        <w:rPr>
          <w:rFonts w:ascii="Times New Roman" w:hAnsi="Times New Roman" w:cs="Times New Roman"/>
          <w:sz w:val="24"/>
          <w:szCs w:val="24"/>
        </w:rPr>
        <w:t>(</w:t>
      </w:r>
      <w:proofErr w:type="spellStart"/>
      <w:proofErr w:type="gramStart"/>
      <w:r w:rsidR="00325664" w:rsidRPr="00BF3706">
        <w:rPr>
          <w:rFonts w:ascii="Times New Roman" w:hAnsi="Times New Roman" w:cs="Times New Roman"/>
          <w:sz w:val="24"/>
          <w:szCs w:val="24"/>
        </w:rPr>
        <w:t>шт</w:t>
      </w:r>
      <w:proofErr w:type="spellEnd"/>
      <w:proofErr w:type="gramEnd"/>
      <w:r w:rsidR="00325664" w:rsidRPr="00BF3706">
        <w:rPr>
          <w:rFonts w:ascii="Times New Roman" w:hAnsi="Times New Roman" w:cs="Times New Roman"/>
          <w:sz w:val="24"/>
          <w:szCs w:val="24"/>
        </w:rPr>
        <w:t>)</w:t>
      </w:r>
    </w:p>
    <w:tbl>
      <w:tblPr>
        <w:tblStyle w:val="a5"/>
        <w:tblW w:w="0" w:type="auto"/>
        <w:tblLook w:val="04A0" w:firstRow="1" w:lastRow="0" w:firstColumn="1" w:lastColumn="0" w:noHBand="0" w:noVBand="1"/>
      </w:tblPr>
      <w:tblGrid>
        <w:gridCol w:w="1999"/>
        <w:gridCol w:w="1999"/>
        <w:gridCol w:w="1999"/>
        <w:gridCol w:w="2000"/>
        <w:gridCol w:w="2000"/>
      </w:tblGrid>
      <w:tr w:rsidR="00325664" w:rsidTr="00325664">
        <w:tc>
          <w:tcPr>
            <w:tcW w:w="1999" w:type="dxa"/>
            <w:vAlign w:val="center"/>
          </w:tcPr>
          <w:p w:rsidR="00325664" w:rsidRPr="007424AE" w:rsidRDefault="00325664" w:rsidP="00ED182B">
            <w:pPr>
              <w:jc w:val="center"/>
              <w:rPr>
                <w:rFonts w:ascii="Times New Roman" w:hAnsi="Times New Roman" w:cs="Times New Roman"/>
                <w:b/>
              </w:rPr>
            </w:pPr>
            <w:r w:rsidRPr="007424AE">
              <w:rPr>
                <w:rFonts w:ascii="Times New Roman" w:hAnsi="Times New Roman" w:cs="Times New Roman"/>
                <w:b/>
              </w:rPr>
              <w:t>Период</w:t>
            </w:r>
          </w:p>
        </w:tc>
        <w:tc>
          <w:tcPr>
            <w:tcW w:w="1999" w:type="dxa"/>
            <w:vAlign w:val="center"/>
          </w:tcPr>
          <w:p w:rsidR="00325664" w:rsidRPr="007424AE" w:rsidRDefault="00325664" w:rsidP="00ED182B">
            <w:pPr>
              <w:jc w:val="center"/>
              <w:rPr>
                <w:rFonts w:ascii="Times New Roman" w:hAnsi="Times New Roman" w:cs="Times New Roman"/>
                <w:b/>
              </w:rPr>
            </w:pPr>
            <w:r w:rsidRPr="007424AE">
              <w:rPr>
                <w:rFonts w:ascii="Times New Roman" w:hAnsi="Times New Roman" w:cs="Times New Roman"/>
                <w:b/>
              </w:rPr>
              <w:t>ОСАГО</w:t>
            </w:r>
          </w:p>
        </w:tc>
        <w:tc>
          <w:tcPr>
            <w:tcW w:w="1999" w:type="dxa"/>
            <w:vAlign w:val="center"/>
          </w:tcPr>
          <w:p w:rsidR="00325664" w:rsidRPr="007424AE" w:rsidRDefault="00325664" w:rsidP="00ED182B">
            <w:pPr>
              <w:jc w:val="center"/>
              <w:rPr>
                <w:rFonts w:ascii="Times New Roman" w:hAnsi="Times New Roman" w:cs="Times New Roman"/>
                <w:b/>
              </w:rPr>
            </w:pPr>
            <w:r w:rsidRPr="007424AE">
              <w:rPr>
                <w:rFonts w:ascii="Times New Roman" w:hAnsi="Times New Roman" w:cs="Times New Roman"/>
                <w:b/>
              </w:rPr>
              <w:t>Фортуна-АВТО</w:t>
            </w:r>
          </w:p>
        </w:tc>
        <w:tc>
          <w:tcPr>
            <w:tcW w:w="2000" w:type="dxa"/>
            <w:vAlign w:val="center"/>
          </w:tcPr>
          <w:p w:rsidR="00325664" w:rsidRPr="007424AE" w:rsidRDefault="00325664" w:rsidP="00ED182B">
            <w:pPr>
              <w:jc w:val="center"/>
              <w:rPr>
                <w:rFonts w:ascii="Times New Roman" w:hAnsi="Times New Roman" w:cs="Times New Roman"/>
                <w:b/>
              </w:rPr>
            </w:pPr>
            <w:r w:rsidRPr="007424AE">
              <w:rPr>
                <w:rFonts w:ascii="Times New Roman" w:hAnsi="Times New Roman" w:cs="Times New Roman"/>
                <w:b/>
              </w:rPr>
              <w:t>ДСАГО</w:t>
            </w:r>
          </w:p>
        </w:tc>
        <w:tc>
          <w:tcPr>
            <w:tcW w:w="2000" w:type="dxa"/>
            <w:vAlign w:val="center"/>
          </w:tcPr>
          <w:p w:rsidR="00325664" w:rsidRPr="007424AE" w:rsidRDefault="00325664" w:rsidP="00ED182B">
            <w:pPr>
              <w:jc w:val="center"/>
              <w:rPr>
                <w:rFonts w:ascii="Times New Roman" w:hAnsi="Times New Roman" w:cs="Times New Roman"/>
                <w:b/>
              </w:rPr>
            </w:pPr>
            <w:r w:rsidRPr="007424AE">
              <w:rPr>
                <w:rFonts w:ascii="Times New Roman" w:hAnsi="Times New Roman" w:cs="Times New Roman"/>
                <w:b/>
              </w:rPr>
              <w:t>КАСКО</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Июнь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6338</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4850</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10</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308</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Июль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6749</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4640</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12</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289</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Август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7228</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3951</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16</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251</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Сентябрь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7423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3303</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20</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248</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Октябрь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7003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3548</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29</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260</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Ноябрь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6765</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4434</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22</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295</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Декабрь 2013</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8122</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5760</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40</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430</w:t>
            </w:r>
          </w:p>
        </w:tc>
      </w:tr>
      <w:tr w:rsidR="00325664" w:rsidTr="00325664">
        <w:tc>
          <w:tcPr>
            <w:tcW w:w="1999" w:type="dxa"/>
            <w:vAlign w:val="center"/>
          </w:tcPr>
          <w:p w:rsidR="00325664" w:rsidRPr="00325664" w:rsidRDefault="00325664" w:rsidP="00ED182B">
            <w:pPr>
              <w:rPr>
                <w:rFonts w:ascii="Times New Roman" w:hAnsi="Times New Roman" w:cs="Times New Roman"/>
              </w:rPr>
            </w:pPr>
            <w:r w:rsidRPr="00325664">
              <w:rPr>
                <w:rFonts w:ascii="Times New Roman" w:hAnsi="Times New Roman" w:cs="Times New Roman"/>
              </w:rPr>
              <w:t>Январь 2014</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6332</w:t>
            </w:r>
          </w:p>
        </w:tc>
        <w:tc>
          <w:tcPr>
            <w:tcW w:w="1999"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5076</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25</w:t>
            </w:r>
          </w:p>
        </w:tc>
        <w:tc>
          <w:tcPr>
            <w:tcW w:w="2000" w:type="dxa"/>
            <w:vAlign w:val="center"/>
          </w:tcPr>
          <w:p w:rsidR="00325664" w:rsidRPr="00325664" w:rsidRDefault="00325664" w:rsidP="00ED182B">
            <w:pPr>
              <w:jc w:val="center"/>
              <w:rPr>
                <w:rFonts w:ascii="Times New Roman" w:hAnsi="Times New Roman" w:cs="Times New Roman"/>
              </w:rPr>
            </w:pPr>
            <w:r>
              <w:rPr>
                <w:rFonts w:ascii="Times New Roman" w:hAnsi="Times New Roman" w:cs="Times New Roman"/>
              </w:rPr>
              <w:t>192</w:t>
            </w:r>
          </w:p>
        </w:tc>
      </w:tr>
    </w:tbl>
    <w:p w:rsidR="007424AE" w:rsidRPr="00FD02E6" w:rsidRDefault="007424AE" w:rsidP="00ED182B">
      <w:pPr>
        <w:spacing w:after="0" w:line="240" w:lineRule="auto"/>
        <w:ind w:firstLine="708"/>
        <w:jc w:val="both"/>
        <w:rPr>
          <w:rFonts w:ascii="Times New Roman" w:hAnsi="Times New Roman" w:cs="Times New Roman"/>
          <w:sz w:val="20"/>
          <w:szCs w:val="20"/>
        </w:rPr>
      </w:pPr>
    </w:p>
    <w:p w:rsidR="006C1E09" w:rsidRDefault="007424AE"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Как видно из представленной Обществом информации наблюдается рост продажи полисов «Фортуна-АВТО», ДСАГО и КАСКО при сравнительно одинаковом объеме продаж полисов ОСАГО (для сравнения: в июне 2013 г. продано 6338 шт. полисов ОСАГО, 4850 шт. полисов Фортуна-АВТО, 10 шт. ДСАГО и 308 полисов КАСКО, а в январе 2014 года продано 6332 шт. полисов ОСАГО, 5076 шт. Фортуна-АВТО, 25 шт. ДСАГО 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192 полиса КАСКО).</w:t>
      </w:r>
      <w:proofErr w:type="gramEnd"/>
    </w:p>
    <w:p w:rsidR="008E6F69" w:rsidRDefault="008E6F69"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Ранее в рамках выездной внеплановой проверки Общества с 10 июля по 05 августа 2013 года Филиал ООО «Росгосстрах» в Чувашской Республике - Чувашии письмом от 24.07.2013 №07-01/243 </w:t>
      </w:r>
      <w:r w:rsidR="00D47C12">
        <w:rPr>
          <w:rFonts w:ascii="Times New Roman" w:hAnsi="Times New Roman" w:cs="Times New Roman"/>
          <w:sz w:val="26"/>
          <w:szCs w:val="26"/>
        </w:rPr>
        <w:t>(л.д.</w:t>
      </w:r>
      <w:r w:rsidR="00BF3706">
        <w:rPr>
          <w:rFonts w:ascii="Times New Roman" w:hAnsi="Times New Roman" w:cs="Times New Roman"/>
          <w:sz w:val="26"/>
          <w:szCs w:val="26"/>
        </w:rPr>
        <w:t xml:space="preserve">177 т.1) </w:t>
      </w:r>
      <w:r>
        <w:rPr>
          <w:rFonts w:ascii="Times New Roman" w:hAnsi="Times New Roman" w:cs="Times New Roman"/>
          <w:sz w:val="26"/>
          <w:szCs w:val="26"/>
        </w:rPr>
        <w:t>представил информацию о количестве заключенных договоров ОСАГО, Фортуна-АВТО и ДСАГО за период с 2011 года по июль 2013 года.</w:t>
      </w:r>
      <w:proofErr w:type="gramEnd"/>
    </w:p>
    <w:p w:rsidR="00BF3706" w:rsidRPr="00BF3706" w:rsidRDefault="00BF3706" w:rsidP="00ED18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Таблица №3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bl>
      <w:tblPr>
        <w:tblStyle w:val="a5"/>
        <w:tblW w:w="0" w:type="auto"/>
        <w:tblLook w:val="04A0" w:firstRow="1" w:lastRow="0" w:firstColumn="1" w:lastColumn="0" w:noHBand="0" w:noVBand="1"/>
      </w:tblPr>
      <w:tblGrid>
        <w:gridCol w:w="1999"/>
        <w:gridCol w:w="1999"/>
        <w:gridCol w:w="1999"/>
        <w:gridCol w:w="2000"/>
      </w:tblGrid>
      <w:tr w:rsidR="008E6F69" w:rsidTr="00865618">
        <w:tc>
          <w:tcPr>
            <w:tcW w:w="1999"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Период</w:t>
            </w:r>
          </w:p>
        </w:tc>
        <w:tc>
          <w:tcPr>
            <w:tcW w:w="1999"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ОСАГО</w:t>
            </w:r>
          </w:p>
        </w:tc>
        <w:tc>
          <w:tcPr>
            <w:tcW w:w="1999"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Фортуна-АВТО</w:t>
            </w:r>
          </w:p>
        </w:tc>
        <w:tc>
          <w:tcPr>
            <w:tcW w:w="2000"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ДСАГО</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2011 год</w:t>
            </w:r>
          </w:p>
        </w:tc>
        <w:tc>
          <w:tcPr>
            <w:tcW w:w="1999" w:type="dxa"/>
            <w:vAlign w:val="center"/>
          </w:tcPr>
          <w:p w:rsidR="008E6F69" w:rsidRPr="008C3625" w:rsidRDefault="008C3625" w:rsidP="00ED182B">
            <w:pPr>
              <w:jc w:val="center"/>
              <w:rPr>
                <w:rFonts w:ascii="Times New Roman" w:hAnsi="Times New Roman" w:cs="Times New Roman"/>
                <w:b/>
              </w:rPr>
            </w:pPr>
            <w:r w:rsidRPr="008C3625">
              <w:rPr>
                <w:rFonts w:ascii="Times New Roman" w:hAnsi="Times New Roman" w:cs="Times New Roman"/>
                <w:b/>
              </w:rPr>
              <w:t>132135</w:t>
            </w:r>
          </w:p>
        </w:tc>
        <w:tc>
          <w:tcPr>
            <w:tcW w:w="1999" w:type="dxa"/>
            <w:vAlign w:val="center"/>
          </w:tcPr>
          <w:p w:rsidR="008E6F69" w:rsidRPr="008C3625" w:rsidRDefault="008C3625" w:rsidP="00ED182B">
            <w:pPr>
              <w:jc w:val="center"/>
              <w:rPr>
                <w:rFonts w:ascii="Times New Roman" w:hAnsi="Times New Roman" w:cs="Times New Roman"/>
                <w:b/>
              </w:rPr>
            </w:pPr>
            <w:r w:rsidRPr="008C3625">
              <w:rPr>
                <w:rFonts w:ascii="Times New Roman" w:hAnsi="Times New Roman" w:cs="Times New Roman"/>
                <w:b/>
              </w:rPr>
              <w:t>27971</w:t>
            </w:r>
          </w:p>
        </w:tc>
        <w:tc>
          <w:tcPr>
            <w:tcW w:w="2000" w:type="dxa"/>
            <w:vAlign w:val="center"/>
          </w:tcPr>
          <w:p w:rsidR="008E6F69" w:rsidRPr="008C3625" w:rsidRDefault="008C3625" w:rsidP="00ED182B">
            <w:pPr>
              <w:jc w:val="center"/>
              <w:rPr>
                <w:rFonts w:ascii="Times New Roman" w:hAnsi="Times New Roman" w:cs="Times New Roman"/>
                <w:b/>
              </w:rPr>
            </w:pPr>
            <w:r w:rsidRPr="008C3625">
              <w:rPr>
                <w:rFonts w:ascii="Times New Roman" w:hAnsi="Times New Roman" w:cs="Times New Roman"/>
                <w:b/>
              </w:rPr>
              <w:t>13378</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2012 год</w:t>
            </w:r>
          </w:p>
        </w:tc>
        <w:tc>
          <w:tcPr>
            <w:tcW w:w="1999" w:type="dxa"/>
            <w:vAlign w:val="center"/>
          </w:tcPr>
          <w:p w:rsidR="008E6F69" w:rsidRPr="008C3625" w:rsidRDefault="008C3625" w:rsidP="00ED182B">
            <w:pPr>
              <w:jc w:val="center"/>
              <w:rPr>
                <w:rFonts w:ascii="Times New Roman" w:hAnsi="Times New Roman" w:cs="Times New Roman"/>
                <w:b/>
              </w:rPr>
            </w:pPr>
            <w:r w:rsidRPr="008C3625">
              <w:rPr>
                <w:rFonts w:ascii="Times New Roman" w:hAnsi="Times New Roman" w:cs="Times New Roman"/>
                <w:b/>
              </w:rPr>
              <w:t>141896</w:t>
            </w:r>
          </w:p>
        </w:tc>
        <w:tc>
          <w:tcPr>
            <w:tcW w:w="1999" w:type="dxa"/>
            <w:vAlign w:val="center"/>
          </w:tcPr>
          <w:p w:rsidR="008E6F69" w:rsidRPr="008C3625" w:rsidRDefault="008C3625" w:rsidP="00ED182B">
            <w:pPr>
              <w:jc w:val="center"/>
              <w:rPr>
                <w:rFonts w:ascii="Times New Roman" w:hAnsi="Times New Roman" w:cs="Times New Roman"/>
                <w:b/>
              </w:rPr>
            </w:pPr>
            <w:r w:rsidRPr="008C3625">
              <w:rPr>
                <w:rFonts w:ascii="Times New Roman" w:hAnsi="Times New Roman" w:cs="Times New Roman"/>
                <w:b/>
              </w:rPr>
              <w:t>17231</w:t>
            </w:r>
          </w:p>
        </w:tc>
        <w:tc>
          <w:tcPr>
            <w:tcW w:w="2000" w:type="dxa"/>
            <w:vAlign w:val="center"/>
          </w:tcPr>
          <w:p w:rsidR="008E6F69" w:rsidRPr="008C3625" w:rsidRDefault="008E6F69" w:rsidP="00ED182B">
            <w:pPr>
              <w:jc w:val="center"/>
              <w:rPr>
                <w:rFonts w:ascii="Times New Roman" w:hAnsi="Times New Roman" w:cs="Times New Roman"/>
                <w:b/>
              </w:rPr>
            </w:pPr>
            <w:r w:rsidRPr="008C3625">
              <w:rPr>
                <w:rFonts w:ascii="Times New Roman" w:hAnsi="Times New Roman" w:cs="Times New Roman"/>
                <w:b/>
              </w:rPr>
              <w:t>1</w:t>
            </w:r>
            <w:r w:rsidR="008C3625" w:rsidRPr="008C3625">
              <w:rPr>
                <w:rFonts w:ascii="Times New Roman" w:hAnsi="Times New Roman" w:cs="Times New Roman"/>
                <w:b/>
              </w:rPr>
              <w:t>4583</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Январь</w:t>
            </w:r>
            <w:r w:rsidRPr="00325664">
              <w:rPr>
                <w:rFonts w:ascii="Times New Roman" w:hAnsi="Times New Roman" w:cs="Times New Roman"/>
              </w:rPr>
              <w:t xml:space="preserve"> 2013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8223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1705</w:t>
            </w:r>
          </w:p>
        </w:tc>
        <w:tc>
          <w:tcPr>
            <w:tcW w:w="200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756</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Феврал</w:t>
            </w:r>
            <w:r w:rsidRPr="00325664">
              <w:rPr>
                <w:rFonts w:ascii="Times New Roman" w:hAnsi="Times New Roman" w:cs="Times New Roman"/>
              </w:rPr>
              <w:t>ь 2013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6716</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4179</w:t>
            </w:r>
          </w:p>
        </w:tc>
        <w:tc>
          <w:tcPr>
            <w:tcW w:w="200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33</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lastRenderedPageBreak/>
              <w:t>Март</w:t>
            </w:r>
            <w:r w:rsidRPr="00325664">
              <w:rPr>
                <w:rFonts w:ascii="Times New Roman" w:hAnsi="Times New Roman" w:cs="Times New Roman"/>
              </w:rPr>
              <w:t xml:space="preserve"> 2013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6972</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5102</w:t>
            </w:r>
          </w:p>
        </w:tc>
        <w:tc>
          <w:tcPr>
            <w:tcW w:w="200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24</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Апрел</w:t>
            </w:r>
            <w:r w:rsidRPr="00325664">
              <w:rPr>
                <w:rFonts w:ascii="Times New Roman" w:hAnsi="Times New Roman" w:cs="Times New Roman"/>
              </w:rPr>
              <w:t>ь 2013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7921</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6455</w:t>
            </w:r>
          </w:p>
        </w:tc>
        <w:tc>
          <w:tcPr>
            <w:tcW w:w="2000"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2</w:t>
            </w:r>
            <w:r w:rsidR="008C3625">
              <w:rPr>
                <w:rFonts w:ascii="Times New Roman" w:hAnsi="Times New Roman" w:cs="Times New Roman"/>
              </w:rPr>
              <w:t>6</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Май</w:t>
            </w:r>
            <w:r w:rsidRPr="00325664">
              <w:rPr>
                <w:rFonts w:ascii="Times New Roman" w:hAnsi="Times New Roman" w:cs="Times New Roman"/>
              </w:rPr>
              <w:t xml:space="preserve"> 2013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9445</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7866</w:t>
            </w:r>
          </w:p>
        </w:tc>
        <w:tc>
          <w:tcPr>
            <w:tcW w:w="200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16</w:t>
            </w:r>
          </w:p>
        </w:tc>
      </w:tr>
      <w:tr w:rsidR="008E6F69" w:rsidTr="00865618">
        <w:tc>
          <w:tcPr>
            <w:tcW w:w="1999"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Июн</w:t>
            </w:r>
            <w:r w:rsidRPr="00325664">
              <w:rPr>
                <w:rFonts w:ascii="Times New Roman" w:hAnsi="Times New Roman" w:cs="Times New Roman"/>
              </w:rPr>
              <w:t>ь 201</w:t>
            </w:r>
            <w:r w:rsidR="00192DDE">
              <w:rPr>
                <w:rFonts w:ascii="Times New Roman" w:hAnsi="Times New Roman" w:cs="Times New Roman"/>
              </w:rPr>
              <w:t>3</w:t>
            </w:r>
          </w:p>
        </w:tc>
        <w:tc>
          <w:tcPr>
            <w:tcW w:w="1999"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6337</w:t>
            </w:r>
          </w:p>
        </w:tc>
        <w:tc>
          <w:tcPr>
            <w:tcW w:w="1999"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6052</w:t>
            </w:r>
          </w:p>
        </w:tc>
        <w:tc>
          <w:tcPr>
            <w:tcW w:w="2000"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11</w:t>
            </w:r>
          </w:p>
        </w:tc>
      </w:tr>
    </w:tbl>
    <w:p w:rsidR="008E6F69" w:rsidRPr="00FD02E6" w:rsidRDefault="008E6F69" w:rsidP="00ED182B">
      <w:pPr>
        <w:spacing w:after="0" w:line="240" w:lineRule="auto"/>
        <w:ind w:firstLine="708"/>
        <w:jc w:val="both"/>
        <w:rPr>
          <w:rFonts w:ascii="Times New Roman" w:hAnsi="Times New Roman" w:cs="Times New Roman"/>
          <w:sz w:val="20"/>
          <w:szCs w:val="20"/>
        </w:rPr>
      </w:pPr>
    </w:p>
    <w:p w:rsidR="008E6F69" w:rsidRDefault="008E6F69"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Как видно из представленных ООО «Росгосстрах» данных </w:t>
      </w:r>
      <w:r w:rsidR="008C3625">
        <w:rPr>
          <w:rFonts w:ascii="Times New Roman" w:hAnsi="Times New Roman" w:cs="Times New Roman"/>
          <w:sz w:val="26"/>
          <w:szCs w:val="26"/>
        </w:rPr>
        <w:t xml:space="preserve">письмами от 24.07.2013 и от 11.03.2014 </w:t>
      </w:r>
      <w:r>
        <w:rPr>
          <w:rFonts w:ascii="Times New Roman" w:hAnsi="Times New Roman" w:cs="Times New Roman"/>
          <w:sz w:val="26"/>
          <w:szCs w:val="26"/>
        </w:rPr>
        <w:t>имеется расхождение по количеству проданных полисов «Фортуна-АВТО» за июнь 2013 года</w:t>
      </w:r>
      <w:r w:rsidR="008C3625">
        <w:rPr>
          <w:rFonts w:ascii="Times New Roman" w:hAnsi="Times New Roman" w:cs="Times New Roman"/>
          <w:sz w:val="26"/>
          <w:szCs w:val="26"/>
        </w:rPr>
        <w:t xml:space="preserve"> (4850 шт. против 6052 шт.)</w:t>
      </w:r>
      <w:r>
        <w:rPr>
          <w:rFonts w:ascii="Times New Roman" w:hAnsi="Times New Roman" w:cs="Times New Roman"/>
          <w:sz w:val="26"/>
          <w:szCs w:val="26"/>
        </w:rPr>
        <w:t>.</w:t>
      </w:r>
    </w:p>
    <w:p w:rsidR="008E6F69" w:rsidRDefault="008E6F69"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Таким образом, на основании вышеуказанных писем установлено следующее. </w:t>
      </w:r>
    </w:p>
    <w:p w:rsidR="008E6F69" w:rsidRPr="00421BD1" w:rsidRDefault="00BF3706" w:rsidP="00ED182B">
      <w:pPr>
        <w:spacing w:after="0" w:line="240" w:lineRule="auto"/>
        <w:ind w:firstLine="708"/>
        <w:jc w:val="both"/>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21BD1">
        <w:rPr>
          <w:rFonts w:ascii="Times New Roman" w:hAnsi="Times New Roman" w:cs="Times New Roman"/>
          <w:sz w:val="26"/>
          <w:szCs w:val="26"/>
        </w:rPr>
        <w:t xml:space="preserve">    </w:t>
      </w:r>
      <w:r w:rsidRPr="00421BD1">
        <w:rPr>
          <w:rFonts w:ascii="Times New Roman" w:hAnsi="Times New Roman" w:cs="Times New Roman"/>
          <w:sz w:val="24"/>
          <w:szCs w:val="24"/>
        </w:rPr>
        <w:t xml:space="preserve">Таблица №4 </w:t>
      </w:r>
      <w:r w:rsidR="008E6F69" w:rsidRPr="00421BD1">
        <w:rPr>
          <w:rFonts w:ascii="Times New Roman" w:hAnsi="Times New Roman" w:cs="Times New Roman"/>
          <w:sz w:val="24"/>
          <w:szCs w:val="24"/>
        </w:rPr>
        <w:t>(кол-во полисов, штук)</w:t>
      </w:r>
    </w:p>
    <w:tbl>
      <w:tblPr>
        <w:tblStyle w:val="a5"/>
        <w:tblW w:w="0" w:type="auto"/>
        <w:tblLook w:val="04A0" w:firstRow="1" w:lastRow="0" w:firstColumn="1" w:lastColumn="0" w:noHBand="0" w:noVBand="1"/>
      </w:tblPr>
      <w:tblGrid>
        <w:gridCol w:w="2943"/>
        <w:gridCol w:w="2504"/>
        <w:gridCol w:w="1984"/>
        <w:gridCol w:w="2410"/>
      </w:tblGrid>
      <w:tr w:rsidR="008E6F69" w:rsidTr="008E6F69">
        <w:trPr>
          <w:trHeight w:val="416"/>
        </w:trPr>
        <w:tc>
          <w:tcPr>
            <w:tcW w:w="2943"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Период</w:t>
            </w:r>
          </w:p>
        </w:tc>
        <w:tc>
          <w:tcPr>
            <w:tcW w:w="2504"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ОСАГО</w:t>
            </w:r>
          </w:p>
        </w:tc>
        <w:tc>
          <w:tcPr>
            <w:tcW w:w="1984"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Фортуна-АВТО</w:t>
            </w:r>
          </w:p>
        </w:tc>
        <w:tc>
          <w:tcPr>
            <w:tcW w:w="2410" w:type="dxa"/>
            <w:vAlign w:val="center"/>
          </w:tcPr>
          <w:p w:rsidR="008E6F69" w:rsidRPr="007424AE" w:rsidRDefault="008E6F69" w:rsidP="00ED182B">
            <w:pPr>
              <w:jc w:val="center"/>
              <w:rPr>
                <w:rFonts w:ascii="Times New Roman" w:hAnsi="Times New Roman" w:cs="Times New Roman"/>
                <w:b/>
              </w:rPr>
            </w:pPr>
            <w:r w:rsidRPr="007424AE">
              <w:rPr>
                <w:rFonts w:ascii="Times New Roman" w:hAnsi="Times New Roman" w:cs="Times New Roman"/>
                <w:b/>
              </w:rPr>
              <w:t>ДСАГО</w:t>
            </w:r>
          </w:p>
        </w:tc>
      </w:tr>
      <w:tr w:rsidR="008E6F69" w:rsidTr="008E6F69">
        <w:trPr>
          <w:trHeight w:val="434"/>
        </w:trPr>
        <w:tc>
          <w:tcPr>
            <w:tcW w:w="2943"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2011 год</w:t>
            </w:r>
          </w:p>
        </w:tc>
        <w:tc>
          <w:tcPr>
            <w:tcW w:w="2504"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132135</w:t>
            </w:r>
          </w:p>
        </w:tc>
        <w:tc>
          <w:tcPr>
            <w:tcW w:w="1984"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27971</w:t>
            </w:r>
          </w:p>
        </w:tc>
        <w:tc>
          <w:tcPr>
            <w:tcW w:w="241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13378</w:t>
            </w:r>
          </w:p>
        </w:tc>
      </w:tr>
      <w:tr w:rsidR="008E6F69" w:rsidTr="008E6F69">
        <w:trPr>
          <w:trHeight w:val="424"/>
        </w:trPr>
        <w:tc>
          <w:tcPr>
            <w:tcW w:w="2943"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2012 год</w:t>
            </w:r>
          </w:p>
        </w:tc>
        <w:tc>
          <w:tcPr>
            <w:tcW w:w="2504"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141896</w:t>
            </w:r>
          </w:p>
        </w:tc>
        <w:tc>
          <w:tcPr>
            <w:tcW w:w="1984"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17231</w:t>
            </w:r>
          </w:p>
        </w:tc>
        <w:tc>
          <w:tcPr>
            <w:tcW w:w="241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14583</w:t>
            </w:r>
          </w:p>
        </w:tc>
      </w:tr>
      <w:tr w:rsidR="008E6F69" w:rsidTr="008E6F69">
        <w:trPr>
          <w:trHeight w:val="404"/>
        </w:trPr>
        <w:tc>
          <w:tcPr>
            <w:tcW w:w="2943" w:type="dxa"/>
            <w:vAlign w:val="center"/>
          </w:tcPr>
          <w:p w:rsidR="008E6F69" w:rsidRPr="00325664" w:rsidRDefault="008E6F69" w:rsidP="00ED182B">
            <w:pPr>
              <w:rPr>
                <w:rFonts w:ascii="Times New Roman" w:hAnsi="Times New Roman" w:cs="Times New Roman"/>
              </w:rPr>
            </w:pPr>
            <w:r>
              <w:rPr>
                <w:rFonts w:ascii="Times New Roman" w:hAnsi="Times New Roman" w:cs="Times New Roman"/>
              </w:rPr>
              <w:t>2013 год</w:t>
            </w:r>
          </w:p>
        </w:tc>
        <w:tc>
          <w:tcPr>
            <w:tcW w:w="2504"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88904</w:t>
            </w:r>
          </w:p>
        </w:tc>
        <w:tc>
          <w:tcPr>
            <w:tcW w:w="1984" w:type="dxa"/>
            <w:vAlign w:val="center"/>
          </w:tcPr>
          <w:p w:rsidR="008E6F69" w:rsidRPr="00325664" w:rsidRDefault="008E6F69" w:rsidP="00ED182B">
            <w:pPr>
              <w:jc w:val="center"/>
              <w:rPr>
                <w:rFonts w:ascii="Times New Roman" w:hAnsi="Times New Roman" w:cs="Times New Roman"/>
              </w:rPr>
            </w:pPr>
            <w:r>
              <w:rPr>
                <w:rFonts w:ascii="Times New Roman" w:hAnsi="Times New Roman" w:cs="Times New Roman"/>
              </w:rPr>
              <w:t>56995</w:t>
            </w:r>
          </w:p>
        </w:tc>
        <w:tc>
          <w:tcPr>
            <w:tcW w:w="2410" w:type="dxa"/>
            <w:vAlign w:val="center"/>
          </w:tcPr>
          <w:p w:rsidR="008E6F69" w:rsidRPr="00325664" w:rsidRDefault="008C3625" w:rsidP="00ED182B">
            <w:pPr>
              <w:jc w:val="center"/>
              <w:rPr>
                <w:rFonts w:ascii="Times New Roman" w:hAnsi="Times New Roman" w:cs="Times New Roman"/>
              </w:rPr>
            </w:pPr>
            <w:r>
              <w:rPr>
                <w:rFonts w:ascii="Times New Roman" w:hAnsi="Times New Roman" w:cs="Times New Roman"/>
              </w:rPr>
              <w:t>1005</w:t>
            </w:r>
          </w:p>
        </w:tc>
      </w:tr>
    </w:tbl>
    <w:p w:rsidR="008E6F69" w:rsidRPr="00FD02E6" w:rsidRDefault="008E6F69" w:rsidP="00ED182B">
      <w:pPr>
        <w:spacing w:after="0" w:line="240" w:lineRule="auto"/>
        <w:ind w:firstLine="708"/>
        <w:jc w:val="both"/>
        <w:rPr>
          <w:rFonts w:ascii="Times New Roman" w:hAnsi="Times New Roman" w:cs="Times New Roman"/>
          <w:sz w:val="20"/>
          <w:szCs w:val="20"/>
        </w:rPr>
      </w:pPr>
    </w:p>
    <w:p w:rsidR="001514ED" w:rsidRDefault="00E46C1C" w:rsidP="00ED182B">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Как видно из представленных данных количество проданных полисов «Фортуна-АВТО» в 2013 году увеличилось по сравнению с 2012 годом в 3,3 раза одновременно с резким снижением (отказ покупателей страховать ОСАГО с навязыванием дополнительных услуг) количества проданных полисов ОСАГО (по сравнению с 2012 годом снизилось в 1,6 раза). Соответственно, если доля заключенных на территории Чувашской Республики договоров «Фортуна-АВТО» по отношению к договорам ОСАГО составляла 12,1%, то в 2013 году такое соотношение составило 64,1%, из чего следует, что из каждых трех полисов ОСАГО, заключенных в ООО «Росгосстрах» на территории Чувашской Республики, каждые два полиса заключены одновременно с договором «Фортуна-АВТО».  </w:t>
      </w:r>
    </w:p>
    <w:p w:rsidR="001473CF" w:rsidRDefault="001473CF" w:rsidP="00ED182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В ходе заседания Комиссии представители ООО «Росгосстрах» сообщили, что </w:t>
      </w:r>
      <w:r>
        <w:rPr>
          <w:rFonts w:ascii="Times New Roman" w:hAnsi="Times New Roman" w:cs="Times New Roman"/>
          <w:sz w:val="26"/>
          <w:szCs w:val="26"/>
        </w:rPr>
        <w:t>страхование ОСАГО осуществляется в соответствии с Федеральным законом от 25.04.2002 №40-ФЗ «Об обязательном страховании гражданской ответственности владельцев транспортных средств» (далее – Закон об ОСАГО), а также Правилами обязательного страхования гражданской ответственности владельцев транспортных средств, утвержденными постановлением Правительства РФ от 07.05.2003 №263 (далее – Правила</w:t>
      </w:r>
      <w:r w:rsidR="00BF3706">
        <w:rPr>
          <w:rFonts w:ascii="Times New Roman" w:hAnsi="Times New Roman" w:cs="Times New Roman"/>
          <w:sz w:val="26"/>
          <w:szCs w:val="26"/>
        </w:rPr>
        <w:t xml:space="preserve"> ОСАГО</w:t>
      </w:r>
      <w:r>
        <w:rPr>
          <w:rFonts w:ascii="Times New Roman" w:hAnsi="Times New Roman" w:cs="Times New Roman"/>
          <w:sz w:val="26"/>
          <w:szCs w:val="26"/>
        </w:rPr>
        <w:t>).</w:t>
      </w:r>
      <w:proofErr w:type="gramEnd"/>
    </w:p>
    <w:p w:rsidR="001473CF" w:rsidRDefault="001473C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статье 15 (пункт 3) Закона об ОСАГО определен перечень документов для заключения договора ОСАГО, среди которых обязательно заявление в установленной законом форме. ООО «Росгосстрах» страхует всех обратившихся в соответствии с требованиями Закона об ОСАГО, имеющих полный комплект документов в соответствии с перечнем.</w:t>
      </w:r>
    </w:p>
    <w:p w:rsidR="001473CF" w:rsidRDefault="001473C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Все договоры дополнительного страхования заключаются только при наличии волеизъявления самих страхователей.</w:t>
      </w:r>
    </w:p>
    <w:p w:rsidR="001473CF" w:rsidRDefault="001473C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Дополнительно в ходе заседания Комиссии представитель ООО «Росгосстрах» представила ходатайство в порядке статьи 43 Федерального закона от 26.07.2006 №135-ФЗ «О защите конкуренции» о передаче материалов дела №13/04-АМЗ-2014 для рассмотрения в ФАС России.</w:t>
      </w:r>
    </w:p>
    <w:p w:rsidR="001473CF" w:rsidRDefault="001473CF" w:rsidP="00ED182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Согласно ходатайству установлено, что одновременно с рассматриваемым делом №13/04-АМЗ-2014 в УФАС Бурятского края (дело №05-11/09-2014 назначено на 06.05.2014), УФАС Республики Мордовия (дело №55 назначено на 21.05.2014), УФАС Республики Марий Эл (дело №03-28/04-2014 назначено на 06.05.2014), УФАС по Камчатскому краю, УФАС по Саратовской, Оренбургской, Орловской областям и др. рассматриваются аналогичные дела по признакам нарушения части 1 статьи 10</w:t>
      </w:r>
      <w:proofErr w:type="gramEnd"/>
      <w:r>
        <w:rPr>
          <w:rFonts w:ascii="Times New Roman" w:hAnsi="Times New Roman" w:cs="Times New Roman"/>
          <w:sz w:val="26"/>
          <w:szCs w:val="26"/>
        </w:rPr>
        <w:t xml:space="preserve"> </w:t>
      </w:r>
      <w:r>
        <w:rPr>
          <w:rFonts w:ascii="Times New Roman" w:hAnsi="Times New Roman" w:cs="Times New Roman"/>
          <w:sz w:val="26"/>
          <w:szCs w:val="26"/>
        </w:rPr>
        <w:lastRenderedPageBreak/>
        <w:t>Федерального закона от 26.07.2006 №135-ФЗ «О защите конкуренции» в отношен</w:t>
      </w:r>
      <w:proofErr w:type="gramStart"/>
      <w:r>
        <w:rPr>
          <w:rFonts w:ascii="Times New Roman" w:hAnsi="Times New Roman" w:cs="Times New Roman"/>
          <w:sz w:val="26"/>
          <w:szCs w:val="26"/>
        </w:rPr>
        <w:t>ии ООО</w:t>
      </w:r>
      <w:proofErr w:type="gramEnd"/>
      <w:r>
        <w:rPr>
          <w:rFonts w:ascii="Times New Roman" w:hAnsi="Times New Roman" w:cs="Times New Roman"/>
          <w:sz w:val="26"/>
          <w:szCs w:val="26"/>
        </w:rPr>
        <w:t xml:space="preserve"> «Росгосстрах».</w:t>
      </w:r>
    </w:p>
    <w:p w:rsidR="001473CF" w:rsidRDefault="001473C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Ответчик сослался на пункт 3.13 Приказа ФАС России от 25.05.2012 №339, согласно которому заявление, материалы, указывающие на то, что нарушение антимонопольного законодательства совершено на территории двух или более субъектов Российской Федерации, направляются соответствующими территориальными органами в ФАС России для решения вопроса о рассмотрении этого заявления, материалов, уведомив об этом заявителя.</w:t>
      </w:r>
    </w:p>
    <w:p w:rsidR="001473CF" w:rsidRDefault="001473C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изучив заявленное ответчиком ходатайство, пришла к выводу о необходимости отклонения ходатайства в связи со следующим.</w:t>
      </w:r>
    </w:p>
    <w:p w:rsidR="001473CF" w:rsidRDefault="001473CF" w:rsidP="00ED182B">
      <w:pPr>
        <w:spacing w:after="0" w:line="24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sz w:val="26"/>
          <w:szCs w:val="26"/>
        </w:rPr>
        <w:t xml:space="preserve">Согласно пункту 1 Положения о Федеральной антимонопольной службе (далее – Положение о ФАС России), утвержденного постановлением Правительства РФ от 30.06.2004 №331 Федеральная антимонопольная служба (ФАС России) является уполномоченным </w:t>
      </w:r>
      <w:r w:rsidRPr="00F20A2C">
        <w:rPr>
          <w:rFonts w:ascii="Times New Roman" w:hAnsi="Times New Roman" w:cs="Times New Roman"/>
          <w:color w:val="000000"/>
          <w:sz w:val="26"/>
          <w:szCs w:val="26"/>
        </w:rPr>
        <w:t>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w:t>
      </w:r>
      <w:proofErr w:type="gramEnd"/>
      <w:r>
        <w:rPr>
          <w:rFonts w:ascii="Times New Roman" w:hAnsi="Times New Roman" w:cs="Times New Roman"/>
          <w:color w:val="000000"/>
          <w:sz w:val="26"/>
          <w:szCs w:val="26"/>
        </w:rPr>
        <w:t xml:space="preserve"> </w:t>
      </w:r>
      <w:proofErr w:type="gramStart"/>
      <w:r w:rsidRPr="00F20A2C">
        <w:rPr>
          <w:rFonts w:ascii="Times New Roman" w:hAnsi="Times New Roman" w:cs="Times New Roman"/>
          <w:color w:val="000000"/>
          <w:sz w:val="26"/>
          <w:szCs w:val="26"/>
        </w:rPr>
        <w:t>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а также по контролю в сфере закупок товаров, работ, услуг для обеспечения государственных и муниципальных нужд и согласованию применения закрытых способов определения поставщиков (подрядчиков, исполнителей) (за исключением полномочий на осуществление функций по контролю (надзору) в сфере государственного оборонного заказа и в сфере закупок</w:t>
      </w:r>
      <w:proofErr w:type="gramEnd"/>
      <w:r w:rsidRPr="00F20A2C">
        <w:rPr>
          <w:rFonts w:ascii="Times New Roman" w:hAnsi="Times New Roman" w:cs="Times New Roman"/>
          <w:color w:val="000000"/>
          <w:sz w:val="26"/>
          <w:szCs w:val="26"/>
        </w:rPr>
        <w:t xml:space="preserve"> товаров, работ, услуг для обеспечения федеральных нужд, которые не относятся к государственному оборонному заказу и </w:t>
      </w:r>
      <w:proofErr w:type="gramStart"/>
      <w:r w:rsidRPr="00F20A2C">
        <w:rPr>
          <w:rFonts w:ascii="Times New Roman" w:hAnsi="Times New Roman" w:cs="Times New Roman"/>
          <w:color w:val="000000"/>
          <w:sz w:val="26"/>
          <w:szCs w:val="26"/>
        </w:rPr>
        <w:t>сведения</w:t>
      </w:r>
      <w:proofErr w:type="gramEnd"/>
      <w:r w:rsidRPr="00F20A2C">
        <w:rPr>
          <w:rFonts w:ascii="Times New Roman" w:hAnsi="Times New Roman" w:cs="Times New Roman"/>
          <w:color w:val="000000"/>
          <w:sz w:val="26"/>
          <w:szCs w:val="26"/>
        </w:rPr>
        <w:t xml:space="preserve"> о которых составляют </w:t>
      </w:r>
      <w:hyperlink r:id="rId13" w:anchor="block_5" w:history="1">
        <w:r w:rsidRPr="00F20A2C">
          <w:rPr>
            <w:rFonts w:ascii="Times New Roman" w:hAnsi="Times New Roman" w:cs="Times New Roman"/>
            <w:sz w:val="26"/>
            <w:szCs w:val="26"/>
          </w:rPr>
          <w:t>государственную тайну</w:t>
        </w:r>
      </w:hyperlink>
      <w:r w:rsidRPr="00F20A2C">
        <w:rPr>
          <w:rFonts w:ascii="Times New Roman" w:hAnsi="Times New Roman" w:cs="Times New Roman"/>
          <w:sz w:val="26"/>
          <w:szCs w:val="26"/>
        </w:rPr>
        <w:t>,</w:t>
      </w:r>
      <w:r w:rsidRPr="00F20A2C">
        <w:rPr>
          <w:rFonts w:ascii="Times New Roman" w:hAnsi="Times New Roman" w:cs="Times New Roman"/>
          <w:color w:val="000000"/>
          <w:sz w:val="26"/>
          <w:szCs w:val="26"/>
        </w:rPr>
        <w:t xml:space="preserve"> а также согласованию применения закрытых способов определения поставщиков (подрядчиков, исполнителей) в сфере государственного оборонного заказа).</w:t>
      </w:r>
    </w:p>
    <w:p w:rsidR="001473CF" w:rsidRDefault="001473CF" w:rsidP="00ED182B">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Пунктом 4 Положения о ФАС России </w:t>
      </w:r>
      <w:r>
        <w:rPr>
          <w:rFonts w:ascii="Times New Roman" w:hAnsi="Times New Roman" w:cs="Times New Roman"/>
          <w:sz w:val="26"/>
          <w:szCs w:val="26"/>
        </w:rPr>
        <w:t xml:space="preserve">определено, что </w:t>
      </w:r>
      <w:r w:rsidRPr="00F20A2C">
        <w:rPr>
          <w:rFonts w:ascii="Times New Roman" w:hAnsi="Times New Roman" w:cs="Times New Roman"/>
          <w:color w:val="000000"/>
          <w:sz w:val="26"/>
          <w:szCs w:val="26"/>
        </w:rPr>
        <w:t>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1473CF" w:rsidRDefault="001473CF" w:rsidP="00ED182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В соответствии с пунктом 3 Положения о территориальном органе Федеральной антимонопольной службы, утвержденного приказом ФАС России от 26.01.2011 №30 (далее – Положение о ТО ФАС России) т</w:t>
      </w:r>
      <w:r w:rsidRPr="00F20A2C">
        <w:rPr>
          <w:rFonts w:ascii="Times New Roman" w:hAnsi="Times New Roman" w:cs="Times New Roman"/>
          <w:sz w:val="26"/>
          <w:szCs w:val="26"/>
        </w:rPr>
        <w:t xml:space="preserve">ерриториальный орган осуществляет свою деятельность </w:t>
      </w:r>
      <w:r w:rsidRPr="00362A11">
        <w:rPr>
          <w:rFonts w:ascii="Times New Roman" w:hAnsi="Times New Roman" w:cs="Times New Roman"/>
          <w:sz w:val="26"/>
          <w:szCs w:val="26"/>
          <w:u w:val="single"/>
        </w:rPr>
        <w:t>на территории одного или нескольких субъектов Российской Федерации</w:t>
      </w:r>
      <w:r w:rsidRPr="00F20A2C">
        <w:rPr>
          <w:rFonts w:ascii="Times New Roman" w:hAnsi="Times New Roman" w:cs="Times New Roman"/>
          <w:sz w:val="26"/>
          <w:szCs w:val="26"/>
        </w:rPr>
        <w:t xml:space="preserve">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w:t>
      </w:r>
      <w:proofErr w:type="gramEnd"/>
      <w:r w:rsidRPr="00F20A2C">
        <w:rPr>
          <w:rFonts w:ascii="Times New Roman" w:hAnsi="Times New Roman" w:cs="Times New Roman"/>
          <w:sz w:val="26"/>
          <w:szCs w:val="26"/>
        </w:rPr>
        <w:t>,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r>
        <w:rPr>
          <w:rFonts w:ascii="Times New Roman" w:hAnsi="Times New Roman" w:cs="Times New Roman"/>
          <w:sz w:val="26"/>
          <w:szCs w:val="26"/>
        </w:rPr>
        <w:t xml:space="preserve"> В приложении №2 к обозначенному приказу указано, что </w:t>
      </w:r>
      <w:r w:rsidRPr="00362A11">
        <w:rPr>
          <w:rFonts w:ascii="Times New Roman" w:hAnsi="Times New Roman" w:cs="Times New Roman"/>
          <w:sz w:val="26"/>
          <w:szCs w:val="26"/>
          <w:u w:val="single"/>
        </w:rPr>
        <w:t>Управление Федеральной антимонопольной службы по Чувашской Республике – Чувашии осуществляет свою деятельность на территории Чувашской Республики – Чувашии</w:t>
      </w:r>
      <w:r>
        <w:rPr>
          <w:rFonts w:ascii="Times New Roman" w:hAnsi="Times New Roman" w:cs="Times New Roman"/>
          <w:sz w:val="26"/>
          <w:szCs w:val="26"/>
        </w:rPr>
        <w:t>.</w:t>
      </w:r>
    </w:p>
    <w:p w:rsidR="001473CF" w:rsidRDefault="001473C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силу части 3 статьи 39 Закона о защите конкуренции </w:t>
      </w:r>
      <w:proofErr w:type="gramStart"/>
      <w:r>
        <w:rPr>
          <w:rFonts w:ascii="Times New Roman" w:hAnsi="Times New Roman" w:cs="Times New Roman"/>
          <w:sz w:val="26"/>
          <w:szCs w:val="26"/>
        </w:rPr>
        <w:t>дело</w:t>
      </w:r>
      <w:proofErr w:type="gramEnd"/>
      <w:r>
        <w:rPr>
          <w:rFonts w:ascii="Times New Roman" w:hAnsi="Times New Roman" w:cs="Times New Roman"/>
          <w:sz w:val="26"/>
          <w:szCs w:val="26"/>
        </w:rPr>
        <w:t xml:space="preserve"> о нарушении антимонопольного законодательства может рассматриваться антимонопольным </w:t>
      </w:r>
      <w:r>
        <w:rPr>
          <w:rFonts w:ascii="Times New Roman" w:hAnsi="Times New Roman" w:cs="Times New Roman"/>
          <w:sz w:val="26"/>
          <w:szCs w:val="26"/>
        </w:rPr>
        <w:lastRenderedPageBreak/>
        <w:t>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473CF" w:rsidRDefault="001473CF" w:rsidP="00ED182B">
      <w:pPr>
        <w:spacing w:after="0" w:line="24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sz w:val="26"/>
          <w:szCs w:val="26"/>
        </w:rPr>
        <w:t xml:space="preserve">Согласно пункту 3.13 Административного регламента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приказом ФАС России от 25.05.2012 №339, </w:t>
      </w:r>
      <w:r w:rsidRPr="00AE15F3">
        <w:rPr>
          <w:rFonts w:ascii="Times New Roman" w:hAnsi="Times New Roman" w:cs="Times New Roman"/>
          <w:sz w:val="26"/>
          <w:szCs w:val="26"/>
        </w:rPr>
        <w:t>з</w:t>
      </w:r>
      <w:r w:rsidRPr="00AE15F3">
        <w:rPr>
          <w:rFonts w:ascii="Times New Roman" w:hAnsi="Times New Roman" w:cs="Times New Roman"/>
          <w:color w:val="000000"/>
          <w:sz w:val="26"/>
          <w:szCs w:val="26"/>
        </w:rPr>
        <w:t>аявление, материалы, указывающие на то, что нарушение антимонопольного законодательства совершено на территории двух и более субъектов Российской Федерации, направляются соответствующими территориальными органами в ФАС России для решения вопроса о рассмотрении этих</w:t>
      </w:r>
      <w:proofErr w:type="gramEnd"/>
      <w:r w:rsidRPr="00AE15F3">
        <w:rPr>
          <w:rFonts w:ascii="Times New Roman" w:hAnsi="Times New Roman" w:cs="Times New Roman"/>
          <w:color w:val="000000"/>
          <w:sz w:val="26"/>
          <w:szCs w:val="26"/>
        </w:rPr>
        <w:t xml:space="preserve"> материалов, с уведомлением об этом заявителя.</w:t>
      </w:r>
    </w:p>
    <w:p w:rsidR="001473CF" w:rsidRDefault="001473CF" w:rsidP="00ED182B">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Как установлено материалами настоящего дела, в том числе поступившими заявлениями, нарушение антимонопольного законодательства совершено только на территории Чувашской Республики, то есть в пределах компетенции территориального органа.</w:t>
      </w:r>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рамках рассмотрения дела Комиссией Чувашского УФАС России получено письмо Филиала ООО «Росгосстрах» в Чувашской Республике – Чувашии от 26.05.2014 №07-01/04/388, согласно которому установлено, что ознакомившись с жалобами заявителей по делу №13/04-АМЗ-2014 по признакам нарушения ООО «Росгосстрах» в лице Филиала ООО «Росгосстрах» в Чувашской Республике – Чувашии пунктов 3, 5 части 1 статьи 10 Закона о защите конкуренции, а</w:t>
      </w:r>
      <w:proofErr w:type="gramEnd"/>
      <w:r>
        <w:rPr>
          <w:rFonts w:ascii="Times New Roman" w:hAnsi="Times New Roman" w:cs="Times New Roman"/>
          <w:sz w:val="26"/>
          <w:szCs w:val="26"/>
        </w:rPr>
        <w:t xml:space="preserve"> также заслушав объяснения лиц, принявших участие в заседании комиссии 06.05.2014, ООО «Росгосстрах» приняло решение о расторжении договоров добровольного страхования от несчастных случаев с заявителями </w:t>
      </w:r>
      <w:r w:rsidR="00A46403">
        <w:rPr>
          <w:rFonts w:ascii="Times New Roman" w:hAnsi="Times New Roman" w:cs="Times New Roman"/>
          <w:sz w:val="26"/>
          <w:szCs w:val="26"/>
        </w:rPr>
        <w:t>«…»</w:t>
      </w:r>
      <w:r w:rsidR="00A46403">
        <w:rPr>
          <w:rFonts w:ascii="Times New Roman" w:hAnsi="Times New Roman" w:cs="Times New Roman"/>
          <w:sz w:val="26"/>
          <w:szCs w:val="26"/>
        </w:rPr>
        <w:t xml:space="preserve"> </w:t>
      </w:r>
      <w:r>
        <w:rPr>
          <w:rFonts w:ascii="Times New Roman" w:hAnsi="Times New Roman" w:cs="Times New Roman"/>
          <w:sz w:val="26"/>
          <w:szCs w:val="26"/>
        </w:rPr>
        <w:t>и возврате уплаченной по договорам страховой премии.</w:t>
      </w:r>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Указанным выше лицам направлены письма с предложением представить письменные заявления о расторжении договоров страхования (согласно статьям 160-161 ГК 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Сделки юридических лиц между собой и с гражданами должны совершаться в простой письменной форме) и представить реквизиты для возврата уплаченной по договорам страховой премии.</w:t>
      </w:r>
      <w:proofErr w:type="gramEnd"/>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Дополнительно, вышеуказанным письмом сообщено, что в случае поступления письменных заявлений на заключение договоров ОСАГО от граждан, привлеченных к участию в деле в качестве заявителей, а также любых других граждан, ООО «Росгосстрах» произведет заключение договоров ОСАГО без каких-либо дополнительных требований, помимо предусмотренных законом, и условий в любом офисе Филиала ООО «Росгосстрах» в Чувашской Республике – Чувашии.</w:t>
      </w:r>
      <w:proofErr w:type="gramEnd"/>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в ходе заседания Комиссии представитель ООО «Росгосстрах» представила копии платежных поручений от 17.06.2014 о возврате уплаченной по договорам страховой </w:t>
      </w:r>
      <w:proofErr w:type="gramStart"/>
      <w:r>
        <w:rPr>
          <w:rFonts w:ascii="Times New Roman" w:hAnsi="Times New Roman" w:cs="Times New Roman"/>
          <w:sz w:val="26"/>
          <w:szCs w:val="26"/>
        </w:rPr>
        <w:t>премии</w:t>
      </w:r>
      <w:proofErr w:type="gramEnd"/>
      <w:r>
        <w:rPr>
          <w:rFonts w:ascii="Times New Roman" w:hAnsi="Times New Roman" w:cs="Times New Roman"/>
          <w:sz w:val="26"/>
          <w:szCs w:val="26"/>
        </w:rPr>
        <w:t xml:space="preserve"> следующим физическим лицам - </w:t>
      </w:r>
      <w:r w:rsidR="00A46403">
        <w:rPr>
          <w:rFonts w:ascii="Times New Roman" w:hAnsi="Times New Roman" w:cs="Times New Roman"/>
          <w:sz w:val="26"/>
          <w:szCs w:val="26"/>
        </w:rPr>
        <w:t>«…»</w:t>
      </w:r>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дополнение к представленным документам представитель ООО «Росгосстрах» представила письма от 16.06.2014 №07-01/05-427 и от 16.06.2014 №07-01/05-426 о возврате страховой премии гражданам </w:t>
      </w:r>
      <w:r w:rsidR="00A46403">
        <w:rPr>
          <w:rFonts w:ascii="Times New Roman" w:hAnsi="Times New Roman" w:cs="Times New Roman"/>
          <w:sz w:val="26"/>
          <w:szCs w:val="26"/>
        </w:rPr>
        <w:t>«…»</w:t>
      </w:r>
      <w:r>
        <w:rPr>
          <w:rFonts w:ascii="Times New Roman" w:hAnsi="Times New Roman" w:cs="Times New Roman"/>
          <w:sz w:val="26"/>
          <w:szCs w:val="26"/>
        </w:rPr>
        <w:t>, привлеченны</w:t>
      </w:r>
      <w:r w:rsidR="003E0B7D">
        <w:rPr>
          <w:rFonts w:ascii="Times New Roman" w:hAnsi="Times New Roman" w:cs="Times New Roman"/>
          <w:sz w:val="26"/>
          <w:szCs w:val="26"/>
        </w:rPr>
        <w:t>м</w:t>
      </w:r>
      <w:r>
        <w:rPr>
          <w:rFonts w:ascii="Times New Roman" w:hAnsi="Times New Roman" w:cs="Times New Roman"/>
          <w:sz w:val="26"/>
          <w:szCs w:val="26"/>
        </w:rPr>
        <w:t xml:space="preserve"> определением от 09.06.2014 к участию в рассмотрении дела №13/04-АМЗ-2014 в качестве заявителей.</w:t>
      </w:r>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материалах дела также имеется письмо от 29.05.2014 №07-01/07-391 о проведении 03 июня 2014 года селекторного совещания с начальниками и </w:t>
      </w:r>
      <w:r>
        <w:rPr>
          <w:rFonts w:ascii="Times New Roman" w:hAnsi="Times New Roman" w:cs="Times New Roman"/>
          <w:sz w:val="26"/>
          <w:szCs w:val="26"/>
        </w:rPr>
        <w:lastRenderedPageBreak/>
        <w:t xml:space="preserve">менеджерами страховых отделов о недопустимости навязывания контрагентам (владельцам транспортных средств) условий обязательного заключения договоров добровольного вида страхования при заключении договора ОСАГО, а также недопустимости отказа или уклонения от заключения договора ОСАГО с отдельными контрагентами (владельцами транспортных средств).  </w:t>
      </w:r>
      <w:proofErr w:type="gramEnd"/>
    </w:p>
    <w:p w:rsidR="00AA51DC"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на основании поступивших в антимонопольный орган писем Общества от 26.05.2014, от 29.05.2014 и от 16.06.2014 Комиссия усматривает признание со сторон</w:t>
      </w:r>
      <w:proofErr w:type="gramStart"/>
      <w:r>
        <w:rPr>
          <w:rFonts w:ascii="Times New Roman" w:hAnsi="Times New Roman" w:cs="Times New Roman"/>
          <w:sz w:val="26"/>
          <w:szCs w:val="26"/>
        </w:rPr>
        <w:t>ы ООО</w:t>
      </w:r>
      <w:proofErr w:type="gramEnd"/>
      <w:r>
        <w:rPr>
          <w:rFonts w:ascii="Times New Roman" w:hAnsi="Times New Roman" w:cs="Times New Roman"/>
          <w:sz w:val="26"/>
          <w:szCs w:val="26"/>
        </w:rPr>
        <w:t xml:space="preserve"> «Росгосстрах» в действиях по навязыванию договоров дополнительного добровольного страхования при заключении договоров ОСАГО нарушение антимонопольного законодательства и принятие мер по добровольному его устранению.</w:t>
      </w:r>
    </w:p>
    <w:p w:rsidR="00AA51DC" w:rsidRPr="00730D6F" w:rsidRDefault="00AA51DC" w:rsidP="00AA51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Однако, поступающие в антимонопольный орган жалобы</w:t>
      </w:r>
      <w:proofErr w:type="gramStart"/>
      <w:r>
        <w:rPr>
          <w:rFonts w:ascii="Times New Roman" w:hAnsi="Times New Roman" w:cs="Times New Roman"/>
          <w:sz w:val="26"/>
          <w:szCs w:val="26"/>
        </w:rPr>
        <w:t xml:space="preserve"> (</w:t>
      </w:r>
      <w:r w:rsidR="00A46403">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говорят о непринятии достаточных мер по устранению нарушения антимонопольного законодательства.   </w:t>
      </w:r>
    </w:p>
    <w:p w:rsidR="001473CF" w:rsidRPr="00FD02E6" w:rsidRDefault="001473CF" w:rsidP="00ED182B">
      <w:pPr>
        <w:spacing w:after="0" w:line="240" w:lineRule="auto"/>
        <w:ind w:firstLine="709"/>
        <w:jc w:val="both"/>
        <w:rPr>
          <w:rFonts w:ascii="Times New Roman" w:hAnsi="Times New Roman" w:cs="Times New Roman"/>
          <w:b/>
          <w:sz w:val="20"/>
          <w:szCs w:val="20"/>
        </w:rPr>
      </w:pPr>
    </w:p>
    <w:p w:rsidR="00840602" w:rsidRDefault="00861845" w:rsidP="00ED182B">
      <w:pPr>
        <w:spacing w:after="0" w:line="240" w:lineRule="auto"/>
        <w:ind w:firstLine="709"/>
        <w:jc w:val="both"/>
        <w:rPr>
          <w:rFonts w:ascii="Times New Roman" w:hAnsi="Times New Roman" w:cs="Times New Roman"/>
          <w:b/>
          <w:sz w:val="26"/>
          <w:szCs w:val="26"/>
        </w:rPr>
      </w:pPr>
      <w:r w:rsidRPr="00861845">
        <w:rPr>
          <w:rFonts w:ascii="Times New Roman" w:hAnsi="Times New Roman" w:cs="Times New Roman"/>
          <w:b/>
          <w:sz w:val="26"/>
          <w:szCs w:val="26"/>
        </w:rPr>
        <w:t>Комиссия, изучив материалы дела и заслушав доводы сторон, приходит к следующ</w:t>
      </w:r>
      <w:r w:rsidR="001473CF">
        <w:rPr>
          <w:rFonts w:ascii="Times New Roman" w:hAnsi="Times New Roman" w:cs="Times New Roman"/>
          <w:b/>
          <w:sz w:val="26"/>
          <w:szCs w:val="26"/>
        </w:rPr>
        <w:t>и</w:t>
      </w:r>
      <w:r w:rsidRPr="00861845">
        <w:rPr>
          <w:rFonts w:ascii="Times New Roman" w:hAnsi="Times New Roman" w:cs="Times New Roman"/>
          <w:b/>
          <w:sz w:val="26"/>
          <w:szCs w:val="26"/>
        </w:rPr>
        <w:t>м</w:t>
      </w:r>
      <w:r w:rsidR="001473CF">
        <w:rPr>
          <w:rFonts w:ascii="Times New Roman" w:hAnsi="Times New Roman" w:cs="Times New Roman"/>
          <w:b/>
          <w:sz w:val="26"/>
          <w:szCs w:val="26"/>
        </w:rPr>
        <w:t xml:space="preserve"> выводам</w:t>
      </w:r>
      <w:r w:rsidRPr="00861845">
        <w:rPr>
          <w:rFonts w:ascii="Times New Roman" w:hAnsi="Times New Roman" w:cs="Times New Roman"/>
          <w:b/>
          <w:sz w:val="26"/>
          <w:szCs w:val="26"/>
        </w:rPr>
        <w:t>.</w:t>
      </w:r>
    </w:p>
    <w:p w:rsidR="001473CF" w:rsidRDefault="0089413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w:t>
      </w:r>
      <w:r w:rsidRPr="0089413F">
        <w:rPr>
          <w:rFonts w:ascii="Times New Roman" w:hAnsi="Times New Roman" w:cs="Times New Roman"/>
          <w:sz w:val="26"/>
          <w:szCs w:val="26"/>
        </w:rPr>
        <w:t>астью</w:t>
      </w:r>
      <w:r>
        <w:rPr>
          <w:rFonts w:ascii="Times New Roman" w:hAnsi="Times New Roman" w:cs="Times New Roman"/>
          <w:sz w:val="26"/>
          <w:szCs w:val="26"/>
        </w:rPr>
        <w:t xml:space="preserve"> 1 статьи 2 Закона о защите конкуренции предусмотрено, что антимонопольное законодательство Российской Федерации основывается на Конституции Российской Федерации, Гражданском кодексе Российской Федерации и состоит из Закона о защите конкуренции, иных федеральных законов, регулирующих отношения, указанные в статье 3 Закона о защите конкуренции.</w:t>
      </w:r>
    </w:p>
    <w:p w:rsidR="0089413F" w:rsidRDefault="00265E05"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1 статьи 10 Гражданского кодекса Российской Федерации не допускается использование гражданских прав в целях ограничения конкуренции, а также злоупотребления доминирующим положением на рынке.</w:t>
      </w:r>
    </w:p>
    <w:p w:rsidR="00265E05" w:rsidRPr="00265E05" w:rsidRDefault="00265E0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5E05">
        <w:rPr>
          <w:rFonts w:ascii="Times New Roman" w:hAnsi="Times New Roman" w:cs="Times New Roman"/>
          <w:sz w:val="26"/>
          <w:szCs w:val="26"/>
        </w:rPr>
        <w:t xml:space="preserve">В силу пунктов 3 и 5 части 1 статьи 10 </w:t>
      </w:r>
      <w:r>
        <w:rPr>
          <w:rFonts w:ascii="Times New Roman" w:hAnsi="Times New Roman" w:cs="Times New Roman"/>
          <w:sz w:val="26"/>
          <w:szCs w:val="26"/>
        </w:rPr>
        <w:t>Закона о защите конкуренции</w:t>
      </w:r>
      <w:r w:rsidRPr="00265E05">
        <w:rPr>
          <w:rFonts w:ascii="Times New Roman" w:hAnsi="Times New Roman" w:cs="Times New Roman"/>
          <w:sz w:val="26"/>
          <w:szCs w:val="26"/>
        </w:rPr>
        <w:t xml:space="preserve">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265E05" w:rsidRPr="00265E05" w:rsidRDefault="00265E0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65E05">
        <w:rPr>
          <w:rFonts w:ascii="Times New Roman" w:hAnsi="Times New Roman" w:cs="Times New Roman"/>
          <w:sz w:val="26"/>
          <w:szCs w:val="26"/>
        </w:rPr>
        <w:t>-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w:t>
      </w:r>
      <w:proofErr w:type="gramEnd"/>
      <w:r w:rsidRPr="00265E05">
        <w:rPr>
          <w:rFonts w:ascii="Times New Roman" w:hAnsi="Times New Roman" w:cs="Times New Roman"/>
          <w:sz w:val="26"/>
          <w:szCs w:val="26"/>
        </w:rPr>
        <w:t>,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(пункт 3);</w:t>
      </w:r>
    </w:p>
    <w:p w:rsidR="00265E05" w:rsidRDefault="00265E0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65E05">
        <w:rPr>
          <w:rFonts w:ascii="Times New Roman" w:hAnsi="Times New Roman" w:cs="Times New Roman"/>
          <w:sz w:val="26"/>
          <w:szCs w:val="26"/>
        </w:rPr>
        <w:t>-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w:t>
      </w:r>
      <w:proofErr w:type="gramEnd"/>
      <w:r w:rsidRPr="00265E05">
        <w:rPr>
          <w:rFonts w:ascii="Times New Roman" w:hAnsi="Times New Roman" w:cs="Times New Roman"/>
          <w:sz w:val="26"/>
          <w:szCs w:val="26"/>
        </w:rPr>
        <w:t xml:space="preserve"> судебными актами (пункт 5).</w:t>
      </w:r>
    </w:p>
    <w:p w:rsidR="00F43042" w:rsidRPr="00F43042" w:rsidRDefault="00F43042" w:rsidP="00ED182B">
      <w:pPr>
        <w:spacing w:after="0" w:line="240" w:lineRule="auto"/>
        <w:ind w:firstLine="720"/>
        <w:jc w:val="both"/>
        <w:rPr>
          <w:rFonts w:ascii="Times New Roman" w:hAnsi="Times New Roman" w:cs="Times New Roman"/>
          <w:sz w:val="26"/>
          <w:szCs w:val="26"/>
        </w:rPr>
      </w:pPr>
      <w:r w:rsidRPr="00F43042">
        <w:rPr>
          <w:rFonts w:ascii="Times New Roman" w:hAnsi="Times New Roman" w:cs="Times New Roman"/>
          <w:sz w:val="26"/>
          <w:szCs w:val="26"/>
        </w:rPr>
        <w:t xml:space="preserve">Частью 7 статьи 5 Закона о защите конкуренции предусмотрено, что Условия признания доминирующим положения финансовой организации (за исключением </w:t>
      </w:r>
      <w:r w:rsidRPr="00F43042">
        <w:rPr>
          <w:rFonts w:ascii="Times New Roman" w:hAnsi="Times New Roman" w:cs="Times New Roman"/>
          <w:sz w:val="26"/>
          <w:szCs w:val="26"/>
        </w:rPr>
        <w:lastRenderedPageBreak/>
        <w:t>кредитной организации) с учетом ограничений, предусмотренных настоящим Федеральным законом, устанавливаются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43042" w:rsidRPr="00F43042" w:rsidRDefault="00F43042" w:rsidP="00ED182B">
      <w:pPr>
        <w:spacing w:after="0" w:line="240" w:lineRule="auto"/>
        <w:ind w:firstLine="720"/>
        <w:jc w:val="both"/>
        <w:rPr>
          <w:rFonts w:ascii="Times New Roman" w:hAnsi="Times New Roman" w:cs="Times New Roman"/>
          <w:sz w:val="26"/>
          <w:szCs w:val="26"/>
        </w:rPr>
      </w:pPr>
      <w:proofErr w:type="gramStart"/>
      <w:r w:rsidRPr="00F43042">
        <w:rPr>
          <w:rFonts w:ascii="Times New Roman" w:hAnsi="Times New Roman" w:cs="Times New Roman"/>
          <w:sz w:val="26"/>
          <w:szCs w:val="26"/>
        </w:rPr>
        <w:t>В соответствии с абзацем 1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утвержденных Постановлением Правительства РФ от 09.06.2007 № 359 (далее по тексту - Условия), доминирующим признается положение финансовой организации на товарном рынке, дающее такой финансовой организации возможность оказывать решающее влияние на общие условия обращения финансовой услуги на</w:t>
      </w:r>
      <w:proofErr w:type="gramEnd"/>
      <w:r w:rsidRPr="00F43042">
        <w:rPr>
          <w:rFonts w:ascii="Times New Roman" w:hAnsi="Times New Roman" w:cs="Times New Roman"/>
          <w:sz w:val="26"/>
          <w:szCs w:val="26"/>
        </w:rPr>
        <w:t xml:space="preserve"> соответствующем </w:t>
      </w:r>
      <w:proofErr w:type="gramStart"/>
      <w:r w:rsidRPr="00F43042">
        <w:rPr>
          <w:rFonts w:ascii="Times New Roman" w:hAnsi="Times New Roman" w:cs="Times New Roman"/>
          <w:sz w:val="26"/>
          <w:szCs w:val="26"/>
        </w:rPr>
        <w:t>рынке</w:t>
      </w:r>
      <w:proofErr w:type="gramEnd"/>
      <w:r w:rsidRPr="00F43042">
        <w:rPr>
          <w:rFonts w:ascii="Times New Roman" w:hAnsi="Times New Roman" w:cs="Times New Roman"/>
          <w:sz w:val="26"/>
          <w:szCs w:val="26"/>
        </w:rPr>
        <w:t>, и (или) устранять с товарного рынка других хозяйствующих субъектов, и (или) затруднять им доступ на товарный рынок.</w:t>
      </w:r>
    </w:p>
    <w:p w:rsidR="00F43042" w:rsidRPr="00F43042" w:rsidRDefault="00F43042" w:rsidP="00ED182B">
      <w:pPr>
        <w:spacing w:after="0" w:line="240" w:lineRule="auto"/>
        <w:ind w:firstLine="720"/>
        <w:jc w:val="both"/>
        <w:rPr>
          <w:rFonts w:ascii="Times New Roman" w:hAnsi="Times New Roman" w:cs="Times New Roman"/>
          <w:sz w:val="26"/>
          <w:szCs w:val="26"/>
        </w:rPr>
      </w:pPr>
      <w:r w:rsidRPr="00F43042">
        <w:rPr>
          <w:rFonts w:ascii="Times New Roman" w:hAnsi="Times New Roman" w:cs="Times New Roman"/>
          <w:sz w:val="26"/>
          <w:szCs w:val="26"/>
        </w:rPr>
        <w:t>Абзацем 3 Условий предусмотрено, что с учетом относительного размера долей на соответствующем товарном рынке, принадлежащих конкурентам, доминирующим признается положение финансовой организации, в отношении которой выполняются в совокупности следующие условия:</w:t>
      </w:r>
    </w:p>
    <w:p w:rsidR="00F43042" w:rsidRPr="00F43042" w:rsidRDefault="00F43042" w:rsidP="00ED182B">
      <w:pPr>
        <w:spacing w:after="0" w:line="240" w:lineRule="auto"/>
        <w:ind w:firstLine="720"/>
        <w:jc w:val="both"/>
        <w:rPr>
          <w:rFonts w:ascii="Times New Roman" w:hAnsi="Times New Roman" w:cs="Times New Roman"/>
          <w:sz w:val="26"/>
          <w:szCs w:val="26"/>
        </w:rPr>
      </w:pPr>
      <w:r w:rsidRPr="00F43042">
        <w:rPr>
          <w:rFonts w:ascii="Times New Roman" w:hAnsi="Times New Roman" w:cs="Times New Roman"/>
          <w:sz w:val="26"/>
          <w:szCs w:val="26"/>
        </w:rPr>
        <w:t>1) доля финансовой организации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рынках в Российской Федерации;</w:t>
      </w:r>
    </w:p>
    <w:p w:rsidR="00F43042" w:rsidRPr="00F43042" w:rsidRDefault="00F43042" w:rsidP="00ED182B">
      <w:pPr>
        <w:spacing w:after="0" w:line="240" w:lineRule="auto"/>
        <w:ind w:firstLine="720"/>
        <w:jc w:val="both"/>
        <w:rPr>
          <w:rFonts w:ascii="Times New Roman" w:hAnsi="Times New Roman" w:cs="Times New Roman"/>
          <w:sz w:val="26"/>
          <w:szCs w:val="26"/>
        </w:rPr>
      </w:pPr>
      <w:proofErr w:type="gramStart"/>
      <w:r w:rsidRPr="00F43042">
        <w:rPr>
          <w:rFonts w:ascii="Times New Roman" w:hAnsi="Times New Roman" w:cs="Times New Roman"/>
          <w:sz w:val="26"/>
          <w:szCs w:val="26"/>
        </w:rPr>
        <w:t>2) доля финансовой организации на товарном рынке в течение длительного периода времени (не менее одного года или в течение срока существования соответствующего товарного рынка, если такой срок составляет менее одного года) увеличивается и (или) неизменно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w:t>
      </w:r>
      <w:proofErr w:type="gramEnd"/>
      <w:r w:rsidRPr="00F43042">
        <w:rPr>
          <w:rFonts w:ascii="Times New Roman" w:hAnsi="Times New Roman" w:cs="Times New Roman"/>
          <w:sz w:val="26"/>
          <w:szCs w:val="26"/>
        </w:rPr>
        <w:t xml:space="preserve"> </w:t>
      </w:r>
      <w:proofErr w:type="gramStart"/>
      <w:r w:rsidRPr="00F43042">
        <w:rPr>
          <w:rFonts w:ascii="Times New Roman" w:hAnsi="Times New Roman" w:cs="Times New Roman"/>
          <w:sz w:val="26"/>
          <w:szCs w:val="26"/>
        </w:rPr>
        <w:t>рынках</w:t>
      </w:r>
      <w:proofErr w:type="gramEnd"/>
      <w:r w:rsidRPr="00F43042">
        <w:rPr>
          <w:rFonts w:ascii="Times New Roman" w:hAnsi="Times New Roman" w:cs="Times New Roman"/>
          <w:sz w:val="26"/>
          <w:szCs w:val="26"/>
        </w:rPr>
        <w:t xml:space="preserve"> в Российской Федерации</w:t>
      </w:r>
    </w:p>
    <w:p w:rsidR="00F43042" w:rsidRPr="00F43042" w:rsidRDefault="00F43042" w:rsidP="00ED182B">
      <w:pPr>
        <w:spacing w:after="0" w:line="240" w:lineRule="auto"/>
        <w:ind w:firstLine="720"/>
        <w:jc w:val="both"/>
        <w:rPr>
          <w:rFonts w:ascii="Times New Roman" w:hAnsi="Times New Roman" w:cs="Times New Roman"/>
          <w:sz w:val="26"/>
          <w:szCs w:val="26"/>
        </w:rPr>
      </w:pPr>
      <w:r w:rsidRPr="00F43042">
        <w:rPr>
          <w:rFonts w:ascii="Times New Roman" w:hAnsi="Times New Roman" w:cs="Times New Roman"/>
          <w:sz w:val="26"/>
          <w:szCs w:val="26"/>
        </w:rPr>
        <w:t>Пунктом 4 Правил предусмотрено, что Установление доминирующего положения финансовой организации осуществляется путем определения ее доли в границах товарного рынка независимо от ее места нахождения, указанного в учредительных документах.</w:t>
      </w:r>
    </w:p>
    <w:p w:rsidR="00F43042" w:rsidRDefault="00F43042"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43042">
        <w:rPr>
          <w:rFonts w:ascii="Times New Roman" w:hAnsi="Times New Roman" w:cs="Times New Roman"/>
          <w:sz w:val="26"/>
          <w:szCs w:val="26"/>
        </w:rPr>
        <w:t xml:space="preserve"> </w:t>
      </w:r>
      <w:proofErr w:type="gramStart"/>
      <w:r>
        <w:rPr>
          <w:rFonts w:ascii="Times New Roman" w:hAnsi="Times New Roman" w:cs="Times New Roman"/>
          <w:sz w:val="26"/>
          <w:szCs w:val="26"/>
        </w:rPr>
        <w:t>По результатам проведенного Чувашским УФАС России анализа рынка услуг обязательного страхования гражданской ответственности владельцев транспортных средств в географических границах Чувашской Республики установлено, что доля ООО «Росгосстрах» в лице Филиала ООО «Росгосстрах» в Чувашской Республике – Чувашии составила в 2011 году – 46,37%, в 2012 году – 47,40%, по итогам 5 месяцев 2013 года – 36,04%.</w:t>
      </w:r>
      <w:proofErr w:type="gramEnd"/>
    </w:p>
    <w:p w:rsidR="00F43042" w:rsidRPr="00F43042" w:rsidRDefault="00F43042"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ООО «Росгосстрах» в лице Филиал</w:t>
      </w:r>
      <w:proofErr w:type="gramStart"/>
      <w:r>
        <w:rPr>
          <w:rFonts w:ascii="Times New Roman" w:hAnsi="Times New Roman" w:cs="Times New Roman"/>
          <w:sz w:val="26"/>
          <w:szCs w:val="26"/>
        </w:rPr>
        <w:t>а ООО</w:t>
      </w:r>
      <w:proofErr w:type="gramEnd"/>
      <w:r>
        <w:rPr>
          <w:rFonts w:ascii="Times New Roman" w:hAnsi="Times New Roman" w:cs="Times New Roman"/>
          <w:sz w:val="26"/>
          <w:szCs w:val="26"/>
        </w:rPr>
        <w:t xml:space="preserve"> «Росгосстрах» в Чувашской Республике – Чувашии занимает доминирующее положение на рынке услуг ОСАГО в Чувашской Республике. </w:t>
      </w:r>
    </w:p>
    <w:p w:rsidR="00265E05" w:rsidRPr="00265E05" w:rsidRDefault="00265E05" w:rsidP="00ED182B">
      <w:pPr>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пункте 4 постановления Пленума Высшего Арбитражного Суда Российской Федерации от 30.06.2008 №30 «О некоторых вопросах, возникающих в связи с применением арбитражными судами антимонопольного законодательства» разъяснено, что з</w:t>
      </w:r>
      <w:r w:rsidRPr="00265E05">
        <w:rPr>
          <w:rFonts w:ascii="Times New Roman" w:hAnsi="Times New Roman" w:cs="Times New Roman"/>
          <w:sz w:val="26"/>
          <w:szCs w:val="26"/>
        </w:rPr>
        <w:t>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(часть 1 статьи 10 Закона о защите конкуренции).</w:t>
      </w:r>
      <w:proofErr w:type="gramEnd"/>
      <w:r>
        <w:rPr>
          <w:rFonts w:ascii="Times New Roman" w:hAnsi="Times New Roman" w:cs="Times New Roman"/>
          <w:sz w:val="26"/>
          <w:szCs w:val="26"/>
        </w:rPr>
        <w:t xml:space="preserve"> </w:t>
      </w:r>
      <w:proofErr w:type="gramStart"/>
      <w:r w:rsidRPr="00265E05">
        <w:rPr>
          <w:rFonts w:ascii="Times New Roman" w:hAnsi="Times New Roman" w:cs="Times New Roman"/>
          <w:sz w:val="26"/>
          <w:szCs w:val="26"/>
        </w:rPr>
        <w:t xml:space="preserve">Арбитражным судам </w:t>
      </w:r>
      <w:r w:rsidRPr="00265E05">
        <w:rPr>
          <w:rFonts w:ascii="Times New Roman" w:hAnsi="Times New Roman" w:cs="Times New Roman"/>
          <w:sz w:val="26"/>
          <w:szCs w:val="26"/>
        </w:rPr>
        <w:lastRenderedPageBreak/>
        <w:t>следует обратить внимание,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roofErr w:type="gramEnd"/>
      <w:r>
        <w:rPr>
          <w:rFonts w:ascii="Times New Roman" w:hAnsi="Times New Roman" w:cs="Times New Roman"/>
          <w:sz w:val="26"/>
          <w:szCs w:val="26"/>
        </w:rPr>
        <w:t xml:space="preserve"> </w:t>
      </w:r>
      <w:r w:rsidRPr="00265E05">
        <w:rPr>
          <w:rFonts w:ascii="Times New Roman" w:hAnsi="Times New Roman" w:cs="Times New Roman"/>
          <w:sz w:val="26"/>
          <w:szCs w:val="26"/>
        </w:rPr>
        <w:t xml:space="preserve">Также надлежит иметь в виду, что суд или антимонопольный орган вправе признать нарушением антимонопольного законодательства и иные действия (бездействие), кроме </w:t>
      </w:r>
      <w:proofErr w:type="gramStart"/>
      <w:r w:rsidRPr="00265E05">
        <w:rPr>
          <w:rFonts w:ascii="Times New Roman" w:hAnsi="Times New Roman" w:cs="Times New Roman"/>
          <w:sz w:val="26"/>
          <w:szCs w:val="26"/>
        </w:rPr>
        <w:t>установленных</w:t>
      </w:r>
      <w:proofErr w:type="gramEnd"/>
      <w:r w:rsidRPr="00265E05">
        <w:rPr>
          <w:rFonts w:ascii="Times New Roman" w:hAnsi="Times New Roman" w:cs="Times New Roman"/>
          <w:sz w:val="26"/>
          <w:szCs w:val="26"/>
        </w:rPr>
        <w:t xml:space="preserve"> частью 1 статьи 10 Закона о защите конкуренции, поскольку приведенный в названной части перечень не является исчерпывающим. </w:t>
      </w:r>
      <w:proofErr w:type="gramStart"/>
      <w:r w:rsidRPr="00265E05">
        <w:rPr>
          <w:rFonts w:ascii="Times New Roman" w:hAnsi="Times New Roman" w:cs="Times New Roman"/>
          <w:sz w:val="26"/>
          <w:szCs w:val="26"/>
        </w:rPr>
        <w:t>При этом, оценивая такие действия (бездействие) как злоупотребление доминирующим положением,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roofErr w:type="gramEnd"/>
      <w:r>
        <w:rPr>
          <w:rFonts w:ascii="Times New Roman" w:hAnsi="Times New Roman" w:cs="Times New Roman"/>
          <w:sz w:val="26"/>
          <w:szCs w:val="26"/>
        </w:rPr>
        <w:t xml:space="preserve"> </w:t>
      </w:r>
      <w:r w:rsidRPr="00265E05">
        <w:rPr>
          <w:rFonts w:ascii="Times New Roman" w:hAnsi="Times New Roman" w:cs="Times New Roman"/>
          <w:sz w:val="26"/>
          <w:szCs w:val="26"/>
        </w:rPr>
        <w:t>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265E05" w:rsidRDefault="00265E05" w:rsidP="00ED1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Статьей 4 Федерального закона от 25.04.2002 №40-ФЗ «Об обязательном страховании гражданской ответственности владельцев транспортных средств» (далее – Закон об ОСАГО) установлено, что </w:t>
      </w:r>
      <w:r w:rsidRPr="00265E05">
        <w:rPr>
          <w:rFonts w:ascii="Times New Roman" w:hAnsi="Times New Roman" w:cs="Times New Roman"/>
          <w:sz w:val="26"/>
          <w:szCs w:val="26"/>
        </w:rPr>
        <w:t>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w:t>
      </w:r>
      <w:proofErr w:type="gramEnd"/>
      <w:r w:rsidRPr="00265E05">
        <w:rPr>
          <w:rFonts w:ascii="Times New Roman" w:hAnsi="Times New Roman" w:cs="Times New Roman"/>
          <w:sz w:val="26"/>
          <w:szCs w:val="26"/>
        </w:rPr>
        <w:t xml:space="preserve"> средств. </w:t>
      </w:r>
    </w:p>
    <w:p w:rsidR="00265E05" w:rsidRDefault="00265E05" w:rsidP="00ED182B">
      <w:pPr>
        <w:spacing w:after="0" w:line="240" w:lineRule="auto"/>
        <w:ind w:firstLine="708"/>
        <w:jc w:val="both"/>
        <w:rPr>
          <w:rFonts w:ascii="Times New Roman" w:hAnsi="Times New Roman" w:cs="Times New Roman"/>
          <w:sz w:val="26"/>
          <w:szCs w:val="26"/>
        </w:rPr>
      </w:pPr>
      <w:r w:rsidRPr="00265E05">
        <w:rPr>
          <w:rFonts w:ascii="Times New Roman" w:hAnsi="Times New Roman" w:cs="Times New Roman"/>
          <w:sz w:val="26"/>
          <w:szCs w:val="26"/>
        </w:rPr>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пунктами 3 и 4 настоящей статьи.</w:t>
      </w:r>
    </w:p>
    <w:p w:rsidR="00500306" w:rsidRDefault="00265E05"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Нормы действующего законодательства, в том числе страхового, не содержат ин</w:t>
      </w:r>
      <w:r w:rsidR="00500306">
        <w:rPr>
          <w:rFonts w:ascii="Times New Roman" w:hAnsi="Times New Roman" w:cs="Times New Roman"/>
          <w:sz w:val="26"/>
          <w:szCs w:val="26"/>
        </w:rPr>
        <w:t>ы</w:t>
      </w:r>
      <w:r>
        <w:rPr>
          <w:rFonts w:ascii="Times New Roman" w:hAnsi="Times New Roman" w:cs="Times New Roman"/>
          <w:sz w:val="26"/>
          <w:szCs w:val="26"/>
        </w:rPr>
        <w:t>х требований к владельцу транспортного средства по обязательному страхованию.</w:t>
      </w:r>
    </w:p>
    <w:p w:rsidR="00500306" w:rsidRDefault="00500306"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только заключение  договора ОСАГО является обязательным условием для владельца транспортного средства.</w:t>
      </w:r>
    </w:p>
    <w:p w:rsidR="00500306" w:rsidRDefault="00500306"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Согласно пункту 14 Правил ОСАГО владелец транспортного средства имеет право на свободный выбор страховой компании. При этом страховщик не вправе отказать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договора владельцу транспортного средства, обратившемуся к нему с соответствующим заявлением и предоставившему необходимые документы.</w:t>
      </w:r>
    </w:p>
    <w:p w:rsidR="00A63042" w:rsidRDefault="00500306"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Согласно статье 1 Закона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w:t>
      </w:r>
      <w:r w:rsidRPr="00500306">
        <w:rPr>
          <w:rFonts w:ascii="Times New Roman" w:hAnsi="Times New Roman" w:cs="Times New Roman"/>
          <w:sz w:val="26"/>
          <w:szCs w:val="26"/>
        </w:rPr>
        <w:t xml:space="preserve">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w:t>
      </w:r>
      <w:proofErr w:type="gramEnd"/>
    </w:p>
    <w:p w:rsidR="00500306" w:rsidRDefault="00500306" w:rsidP="00ED182B">
      <w:pPr>
        <w:spacing w:after="0" w:line="240" w:lineRule="auto"/>
        <w:ind w:firstLine="708"/>
        <w:jc w:val="both"/>
        <w:rPr>
          <w:rFonts w:ascii="Times New Roman" w:hAnsi="Times New Roman" w:cs="Times New Roman"/>
          <w:sz w:val="26"/>
          <w:szCs w:val="26"/>
        </w:rPr>
      </w:pPr>
      <w:r w:rsidRPr="00500306">
        <w:rPr>
          <w:rFonts w:ascii="Times New Roman" w:hAnsi="Times New Roman" w:cs="Times New Roman"/>
          <w:sz w:val="26"/>
          <w:szCs w:val="26"/>
        </w:rPr>
        <w:t>Договор обязательного страхования заключается в порядке и на условиях, которые предусмотрены настоящим Федеральным законом, и является публичным</w:t>
      </w:r>
      <w:r w:rsidR="00A63042">
        <w:rPr>
          <w:rFonts w:ascii="Times New Roman" w:hAnsi="Times New Roman" w:cs="Times New Roman"/>
          <w:sz w:val="26"/>
          <w:szCs w:val="26"/>
        </w:rPr>
        <w:t>.</w:t>
      </w:r>
    </w:p>
    <w:p w:rsidR="00A63042" w:rsidRPr="00A63042" w:rsidRDefault="00A63042" w:rsidP="00ED182B">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со статьей 426 Гражданского кодекса Российской Федерации </w:t>
      </w:r>
      <w:r w:rsidR="00192DDE">
        <w:rPr>
          <w:rFonts w:ascii="Times New Roman" w:hAnsi="Times New Roman" w:cs="Times New Roman"/>
          <w:sz w:val="26"/>
          <w:szCs w:val="26"/>
        </w:rPr>
        <w:t>п</w:t>
      </w:r>
      <w:r w:rsidRPr="00A63042">
        <w:rPr>
          <w:rFonts w:ascii="Times New Roman" w:eastAsia="Times New Roman" w:hAnsi="Times New Roman" w:cs="Times New Roman"/>
          <w:sz w:val="26"/>
          <w:szCs w:val="26"/>
          <w:lang w:eastAsia="ru-RU"/>
        </w:rPr>
        <w:t>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r>
        <w:rPr>
          <w:rFonts w:ascii="Times New Roman" w:eastAsia="Times New Roman" w:hAnsi="Times New Roman" w:cs="Times New Roman"/>
          <w:sz w:val="26"/>
          <w:szCs w:val="26"/>
          <w:lang w:eastAsia="ru-RU"/>
        </w:rPr>
        <w:t xml:space="preserve">. </w:t>
      </w:r>
      <w:r w:rsidRPr="00BF3706">
        <w:rPr>
          <w:rFonts w:ascii="Times New Roman" w:eastAsia="Times New Roman" w:hAnsi="Times New Roman" w:cs="Times New Roman"/>
          <w:sz w:val="26"/>
          <w:szCs w:val="26"/>
          <w:u w:val="single"/>
          <w:lang w:eastAsia="ru-RU"/>
        </w:rPr>
        <w:t xml:space="preserve">Коммерческая организация </w:t>
      </w:r>
      <w:r w:rsidRPr="00BF3706">
        <w:rPr>
          <w:rFonts w:ascii="Times New Roman" w:eastAsia="Times New Roman" w:hAnsi="Times New Roman" w:cs="Times New Roman"/>
          <w:sz w:val="26"/>
          <w:szCs w:val="26"/>
          <w:u w:val="single"/>
          <w:lang w:eastAsia="ru-RU"/>
        </w:rPr>
        <w:lastRenderedPageBreak/>
        <w:t>не вправе оказывать предпочтение одному лицу перед другим в отношении заключения публичного договора</w:t>
      </w:r>
      <w:r w:rsidRPr="00A63042">
        <w:rPr>
          <w:rFonts w:ascii="Times New Roman" w:eastAsia="Times New Roman" w:hAnsi="Times New Roman" w:cs="Times New Roman"/>
          <w:sz w:val="26"/>
          <w:szCs w:val="26"/>
          <w:lang w:eastAsia="ru-RU"/>
        </w:rPr>
        <w:t>, кроме случаев, предусмотренных законом и иными правовыми актами.</w:t>
      </w:r>
    </w:p>
    <w:p w:rsidR="00A63042" w:rsidRDefault="00A63042"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Цена товара,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A63042" w:rsidRDefault="00A63042"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3 статьи 426 Гражданского кодекса РФ отказ коммерческой организации от заключения публичного договора при наличии </w:t>
      </w:r>
      <w:r w:rsidR="008C6F79">
        <w:rPr>
          <w:rFonts w:ascii="Times New Roman" w:hAnsi="Times New Roman" w:cs="Times New Roman"/>
          <w:sz w:val="26"/>
          <w:szCs w:val="26"/>
        </w:rPr>
        <w:t>возможности предоставить потребителю соответствующие товары, услуги, выполнить для него соответствующие работы не допускается.</w:t>
      </w:r>
    </w:p>
    <w:p w:rsidR="00A63042" w:rsidRDefault="00A63042"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РФ от 08.12.2005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 установлены ставки и коэффициенты, которые каждый страховщик применяет при расчете страховой премии при заключении договора ОСАГО.</w:t>
      </w:r>
    </w:p>
    <w:p w:rsidR="00A63042" w:rsidRDefault="00A63042"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действующим законодательством у всех страховщиков страховая премия по каждому конкретному транспортному средству является единой.</w:t>
      </w:r>
    </w:p>
    <w:p w:rsidR="00A63042" w:rsidRDefault="00A63042"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Статьей 3 Закона Российской Федерации от 27.11.1992 №4015-1 «Об организации страхового дела в Российской Федерации» установлено, что страхование осуществляется в форме добровольного страхования и обязательного страхования.</w:t>
      </w:r>
    </w:p>
    <w:p w:rsidR="00A63042" w:rsidRDefault="00A63042"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пунктом 5 статьи 4 Закона об ОСАГО владельцы транспортных средств, </w:t>
      </w:r>
      <w:r w:rsidRPr="00A63042">
        <w:rPr>
          <w:rFonts w:ascii="Times New Roman" w:hAnsi="Times New Roman" w:cs="Times New Roman"/>
          <w:sz w:val="26"/>
          <w:szCs w:val="26"/>
        </w:rPr>
        <w:t>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w:t>
      </w:r>
      <w:proofErr w:type="gramEnd"/>
      <w:r w:rsidRPr="00A63042">
        <w:rPr>
          <w:rFonts w:ascii="Times New Roman" w:hAnsi="Times New Roman" w:cs="Times New Roman"/>
          <w:sz w:val="26"/>
          <w:szCs w:val="26"/>
        </w:rPr>
        <w:t xml:space="preserve"> обязательному страхованию</w:t>
      </w:r>
      <w:r>
        <w:rPr>
          <w:rFonts w:ascii="Times New Roman" w:hAnsi="Times New Roman" w:cs="Times New Roman"/>
          <w:sz w:val="26"/>
          <w:szCs w:val="26"/>
        </w:rPr>
        <w:t xml:space="preserve"> (пункт 2 статьи 6 настоящего Федерального закона)</w:t>
      </w:r>
      <w:r w:rsidRPr="00A63042">
        <w:rPr>
          <w:rFonts w:ascii="Times New Roman" w:hAnsi="Times New Roman" w:cs="Times New Roman"/>
          <w:sz w:val="26"/>
          <w:szCs w:val="26"/>
        </w:rPr>
        <w:t>.</w:t>
      </w:r>
    </w:p>
    <w:p w:rsidR="008C6F79" w:rsidRDefault="00A63042"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Из совокупности приведенных норм действующего законодательства следует, что </w:t>
      </w:r>
      <w:r w:rsidR="008C6F79">
        <w:rPr>
          <w:rFonts w:ascii="Times New Roman" w:hAnsi="Times New Roman" w:cs="Times New Roman"/>
          <w:sz w:val="26"/>
          <w:szCs w:val="26"/>
        </w:rPr>
        <w:t>законодательно не предусмотрена обязанность владельца транспортного средства оформлять договор ОСАГО совместно с договором добровольного страхования.</w:t>
      </w:r>
    </w:p>
    <w:p w:rsidR="00C12BD4" w:rsidRDefault="008C6F79"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Как установлено материалами дела, ООО «Росгосстрах» в лице Филиал</w:t>
      </w:r>
      <w:proofErr w:type="gramStart"/>
      <w:r>
        <w:rPr>
          <w:rFonts w:ascii="Times New Roman" w:hAnsi="Times New Roman" w:cs="Times New Roman"/>
          <w:sz w:val="26"/>
          <w:szCs w:val="26"/>
        </w:rPr>
        <w:t>а ООО</w:t>
      </w:r>
      <w:proofErr w:type="gramEnd"/>
      <w:r>
        <w:rPr>
          <w:rFonts w:ascii="Times New Roman" w:hAnsi="Times New Roman" w:cs="Times New Roman"/>
          <w:sz w:val="26"/>
          <w:szCs w:val="26"/>
        </w:rPr>
        <w:t xml:space="preserve"> «Росгосстрах» в Чувашской Республике – Чувашии ставит клиентов в ситуацию, когда условием заключения договора ОСАГО является обязательное заключение договора «Фортуна-АВТО», лишая тем самым граждан права принимать самостоятельное решение о необходимости (отсутствии необходимости) заключать договор добровольного страхования. Действия работников ООО «Росгосстрах» в части заключения договоров добровольного страхования являются в данном случае воздействием на волю контрагента при заключении договора, свидетельствующим о принуждении контрагента при заключении договора, свидетельствующим о принуждении контрагента подписать договор на условиях, не относящихся к предмету договора, под угрозой наступления негативных последствий (отказ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обязательного договора ОСАГО).</w:t>
      </w:r>
    </w:p>
    <w:p w:rsidR="00C12BD4" w:rsidRDefault="00C12BD4"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Доводы ответчика на отсутствие навязывания услуг дополнительного страхования и добровольность вступления в договорные отношения по дополнительным договорам страхования опровергаются жалобами граждан, поступающими в Чувашское УФАС России.</w:t>
      </w:r>
      <w:proofErr w:type="gramEnd"/>
      <w:r>
        <w:rPr>
          <w:rFonts w:ascii="Times New Roman" w:hAnsi="Times New Roman" w:cs="Times New Roman"/>
          <w:sz w:val="26"/>
          <w:szCs w:val="26"/>
        </w:rPr>
        <w:t xml:space="preserve"> При этом заявители указали, что не были заинтересованы в дополнительных услугах страхования и не выражали согласие на </w:t>
      </w:r>
      <w:r>
        <w:rPr>
          <w:rFonts w:ascii="Times New Roman" w:hAnsi="Times New Roman" w:cs="Times New Roman"/>
          <w:sz w:val="26"/>
          <w:szCs w:val="26"/>
        </w:rPr>
        <w:lastRenderedPageBreak/>
        <w:t>заключение договоров дополнительного страхования. Однако в случае несогласия страхователей приобретать дополнительную услугу страхования при приобретении полиса ОСАГО, им было отказано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договора ОСАГО. При этом определенные законом ограниченные временные рамки для заключения договора ОСАГО не оставляли вариантов в виде отказа от обращения за услугой в ООО «Росгосстрах» и поиска иных страховых компаний.  </w:t>
      </w:r>
    </w:p>
    <w:p w:rsidR="00C12BD4" w:rsidRDefault="00C12BD4"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ходе рассмотрения дела Комиссией установлено, что при осуществлении индивидуального страхования от несчастных случаев</w:t>
      </w:r>
      <w:r w:rsidR="00BE7E95">
        <w:rPr>
          <w:rFonts w:ascii="Times New Roman" w:hAnsi="Times New Roman" w:cs="Times New Roman"/>
          <w:sz w:val="26"/>
          <w:szCs w:val="26"/>
        </w:rPr>
        <w:t xml:space="preserve"> – страховании жизни и здоровья</w:t>
      </w:r>
      <w:r>
        <w:rPr>
          <w:rFonts w:ascii="Times New Roman" w:hAnsi="Times New Roman" w:cs="Times New Roman"/>
          <w:sz w:val="26"/>
          <w:szCs w:val="26"/>
        </w:rPr>
        <w:t xml:space="preserve"> ООО «Росгосстрах» руководствуется Правилами индивидуального страхования от несчастных случаев №26, утвержденными приказом ООО «Росгосстрах» от 11.02.2010 №27хк.</w:t>
      </w:r>
    </w:p>
    <w:p w:rsidR="00CE55AB" w:rsidRDefault="00C12BD4"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пунктом 7.1 раздела 7 (Порядок заключения, прекращения договора страхования и внесения в него изменений и дополнений) указанных Правил, договор страхования </w:t>
      </w:r>
      <w:r w:rsidR="00CE55AB">
        <w:rPr>
          <w:rFonts w:ascii="Times New Roman" w:hAnsi="Times New Roman" w:cs="Times New Roman"/>
          <w:sz w:val="26"/>
          <w:szCs w:val="26"/>
        </w:rPr>
        <w:t>является соглашением между Страхователем и Страховщиком, в силу которого Страховщик обязуется при наступлении определенных в нем страховых случаев произвести страховую выплату Застрахованному лицу, Выгодоприобретателю и иным третьим лицам, а Страхователь обязуется уплатить страховую премию в установленные сроки.</w:t>
      </w:r>
      <w:proofErr w:type="gramEnd"/>
    </w:p>
    <w:p w:rsidR="00CE55AB" w:rsidRDefault="00CE55AB"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Согласно пунктам 7.2, 7.3 указанных Правил основанием для заключения договора страхования является устное или письменное заявление Страхователя установленной формы. Договор страхования заключается в письменной форме.</w:t>
      </w:r>
    </w:p>
    <w:p w:rsidR="007F3197" w:rsidRDefault="00CE55AB" w:rsidP="00ED182B">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пунктом 7.5 указанных Правил действие договора страхования прекращается в случае: - истечения срока его действия; - исполнения Страховщиком своих обязательств по договору страхования в полном объеме; - неуплаты Страхователем страховой премии (ее очередного взноса) в установленные договором страхования сроки и размере при условии направления Страховщиком Страхователю письменного уведомления о расторжении договора страхования, если иное не предусмотрено договором страхования;</w:t>
      </w:r>
      <w:proofErr w:type="gramEnd"/>
      <w:r>
        <w:rPr>
          <w:rFonts w:ascii="Times New Roman" w:hAnsi="Times New Roman" w:cs="Times New Roman"/>
          <w:sz w:val="26"/>
          <w:szCs w:val="26"/>
        </w:rPr>
        <w:t xml:space="preserve"> - по соглашению Страхователя и Страховщика; - ликвидации Страховщика как юридического лица в порядке, установленном законодательством Российской Федерации; - досрочного отказа Страхователя от договора страхования (при этом уплаченная Страховщику страховая премия не возвращается, если иное не предусмотрено договором страхования); - в иных случаях, предусмотренных законодательством Российской Федерации.</w:t>
      </w:r>
    </w:p>
    <w:p w:rsidR="007F3197" w:rsidRDefault="007F3197"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Комиссия считает, что условия принятых ООО «Росгосстрах» Правил страхования от несчастных случаев №26 от 11.02.2010 предоставляют возможность навязывания владельцам транспортных средств дополнительного страхования. Так, согласно пункту 7.2 Правил №26 договор страхования о</w:t>
      </w:r>
      <w:r w:rsidR="00BF3706">
        <w:rPr>
          <w:rFonts w:ascii="Times New Roman" w:hAnsi="Times New Roman" w:cs="Times New Roman"/>
          <w:sz w:val="26"/>
          <w:szCs w:val="26"/>
        </w:rPr>
        <w:t>т</w:t>
      </w:r>
      <w:r>
        <w:rPr>
          <w:rFonts w:ascii="Times New Roman" w:hAnsi="Times New Roman" w:cs="Times New Roman"/>
          <w:sz w:val="26"/>
          <w:szCs w:val="26"/>
        </w:rPr>
        <w:t xml:space="preserve"> несчастных случаев может заключаться на основании устного заявления страхователя. По мнению Комиссии, отсутствие обязанности страховщика получить письменное согласие страхователя создает возможность избежать получения осознанного устного согласия гражданина, поскольку факт такого устного согласия (заявления) невозможно документально подтвердить или опровергнуть.</w:t>
      </w:r>
    </w:p>
    <w:p w:rsidR="00265E05" w:rsidRPr="00A63042" w:rsidRDefault="007F3197"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страхователь, заключив навязанный страховщиком договор дополнительного индивидуального страхования от несчастных случаев («Фортуна-АВТО», Квартира и прочие), в последующем даже расторгнув его, не имеет правовых оснований для возврата уплаченной страховой премии, что существенно ущемляет интересы страхователей, которым были навязаны данные дополнительные виды страхования.</w:t>
      </w:r>
      <w:r w:rsidR="00C12BD4">
        <w:rPr>
          <w:rFonts w:ascii="Times New Roman" w:hAnsi="Times New Roman" w:cs="Times New Roman"/>
          <w:sz w:val="26"/>
          <w:szCs w:val="26"/>
        </w:rPr>
        <w:t xml:space="preserve"> </w:t>
      </w:r>
      <w:r w:rsidR="00265E05" w:rsidRPr="00A63042">
        <w:rPr>
          <w:rFonts w:ascii="Times New Roman" w:hAnsi="Times New Roman" w:cs="Times New Roman"/>
          <w:sz w:val="26"/>
          <w:szCs w:val="26"/>
        </w:rPr>
        <w:t xml:space="preserve"> </w:t>
      </w:r>
    </w:p>
    <w:p w:rsidR="00FD02E6" w:rsidRDefault="00730D6F" w:rsidP="00FD02E6">
      <w:pPr>
        <w:spacing w:after="0" w:line="240" w:lineRule="auto"/>
        <w:ind w:firstLine="708"/>
        <w:jc w:val="both"/>
        <w:rPr>
          <w:rFonts w:ascii="Times New Roman" w:hAnsi="Times New Roman" w:cs="Times New Roman"/>
          <w:sz w:val="26"/>
          <w:szCs w:val="26"/>
        </w:rPr>
      </w:pPr>
      <w:r w:rsidRPr="00730D6F">
        <w:rPr>
          <w:rFonts w:ascii="Times New Roman" w:hAnsi="Times New Roman" w:cs="Times New Roman"/>
          <w:sz w:val="26"/>
          <w:szCs w:val="26"/>
        </w:rPr>
        <w:t xml:space="preserve">Частью 1 статьи 10 Закона о защите конкуренции запрещаются действия (бездействие) занимающего доминирующее положение хозяйствующего субъекта, </w:t>
      </w:r>
      <w:r w:rsidRPr="00730D6F">
        <w:rPr>
          <w:rFonts w:ascii="Times New Roman" w:hAnsi="Times New Roman" w:cs="Times New Roman"/>
          <w:sz w:val="26"/>
          <w:szCs w:val="26"/>
        </w:rPr>
        <w:lastRenderedPageBreak/>
        <w:t>результатом которых являются или могут являться недопущение, ограничение, устранение конкуренции и (или) ущемление интересов других лиц</w:t>
      </w:r>
      <w:r w:rsidRPr="00FD02E6">
        <w:rPr>
          <w:rFonts w:ascii="Times New Roman" w:hAnsi="Times New Roman" w:cs="Times New Roman"/>
          <w:sz w:val="26"/>
          <w:szCs w:val="26"/>
        </w:rPr>
        <w:t>.</w:t>
      </w:r>
    </w:p>
    <w:p w:rsidR="00FD02E6" w:rsidRDefault="00FD02E6" w:rsidP="00FD02E6">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Для целей применения положения пункта 3 части 1 статьи 10 Закона о защите конкуренции под навязыванием контрагенту условий договора, невыгодных для него, следует понимать злоупотребление занимающим доминирующее положение хозяйствующим субъектом правом на свободное заключение договора в форме совершения действия (бездействия), понуждающих (вынуждающих) контрагента такого субъекта вступать в договорные отношения на невыгодных для него условиях, и тем самым ущемляющих интересы контрагента.</w:t>
      </w:r>
      <w:proofErr w:type="gramEnd"/>
    </w:p>
    <w:p w:rsidR="00FD02E6" w:rsidRPr="00730D6F" w:rsidRDefault="00FD02E6" w:rsidP="00FD02E6">
      <w:pPr>
        <w:spacing w:after="0" w:line="240" w:lineRule="auto"/>
        <w:ind w:firstLine="708"/>
        <w:jc w:val="both"/>
        <w:rPr>
          <w:rFonts w:ascii="Times New Roman" w:hAnsi="Times New Roman" w:cs="Times New Roman"/>
          <w:b/>
          <w:sz w:val="26"/>
          <w:szCs w:val="26"/>
        </w:rPr>
      </w:pPr>
      <w:proofErr w:type="gramStart"/>
      <w:r>
        <w:rPr>
          <w:rFonts w:ascii="Times New Roman" w:hAnsi="Times New Roman" w:cs="Times New Roman"/>
          <w:sz w:val="26"/>
          <w:szCs w:val="26"/>
        </w:rPr>
        <w:t>Также в материалах дела наряду с названным ранее, подтверждается следующее: отказ заявителей на включение в договор невыгодных для него условий (заключение договора на условиях ООО «Рос</w:t>
      </w:r>
      <w:r w:rsidR="00496746">
        <w:rPr>
          <w:rFonts w:ascii="Times New Roman" w:hAnsi="Times New Roman" w:cs="Times New Roman"/>
          <w:sz w:val="26"/>
          <w:szCs w:val="26"/>
        </w:rPr>
        <w:t>госстрах» являлось вынужденным);</w:t>
      </w:r>
      <w:r>
        <w:rPr>
          <w:rFonts w:ascii="Times New Roman" w:hAnsi="Times New Roman" w:cs="Times New Roman"/>
          <w:sz w:val="26"/>
          <w:szCs w:val="26"/>
        </w:rPr>
        <w:t xml:space="preserve"> хозяйствующий субъект, занимающий доминирующее положение, совершил определенные действия по принуждению заявителей дать указанное согласие.</w:t>
      </w:r>
      <w:proofErr w:type="gramEnd"/>
    </w:p>
    <w:p w:rsidR="00730D6F" w:rsidRPr="00730D6F" w:rsidRDefault="00C64E6C" w:rsidP="00ED182B">
      <w:pPr>
        <w:spacing w:after="0" w:line="240" w:lineRule="auto"/>
        <w:ind w:firstLine="709"/>
        <w:jc w:val="both"/>
        <w:rPr>
          <w:rFonts w:ascii="Times New Roman" w:eastAsia="Calibri" w:hAnsi="Times New Roman" w:cs="Times New Roman"/>
          <w:sz w:val="26"/>
          <w:szCs w:val="26"/>
        </w:rPr>
      </w:pPr>
      <w:hyperlink r:id="rId14" w:history="1">
        <w:r w:rsidR="00730D6F" w:rsidRPr="00730D6F">
          <w:rPr>
            <w:rFonts w:ascii="Times New Roman" w:eastAsia="Calibri" w:hAnsi="Times New Roman" w:cs="Times New Roman"/>
            <w:sz w:val="26"/>
            <w:szCs w:val="26"/>
          </w:rPr>
          <w:t>Статья 4</w:t>
        </w:r>
      </w:hyperlink>
      <w:r w:rsidR="00730D6F" w:rsidRPr="00730D6F">
        <w:rPr>
          <w:rFonts w:ascii="Times New Roman" w:eastAsia="Calibri" w:hAnsi="Times New Roman" w:cs="Times New Roman"/>
          <w:sz w:val="26"/>
          <w:szCs w:val="26"/>
        </w:rPr>
        <w:t xml:space="preserve">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условиях обращения товаров на соответствующем товарном рынке.</w:t>
      </w:r>
    </w:p>
    <w:p w:rsidR="00730D6F" w:rsidRPr="00730D6F" w:rsidRDefault="00730D6F" w:rsidP="00ED182B">
      <w:pPr>
        <w:spacing w:after="0" w:line="240" w:lineRule="auto"/>
        <w:ind w:firstLine="709"/>
        <w:jc w:val="both"/>
        <w:rPr>
          <w:rFonts w:ascii="Times New Roman" w:eastAsia="Calibri" w:hAnsi="Times New Roman" w:cs="Times New Roman"/>
          <w:sz w:val="26"/>
          <w:szCs w:val="26"/>
        </w:rPr>
      </w:pPr>
      <w:proofErr w:type="gramStart"/>
      <w:r w:rsidRPr="00730D6F">
        <w:rPr>
          <w:rFonts w:ascii="Times New Roman" w:eastAsia="Calibri" w:hAnsi="Times New Roman" w:cs="Times New Roman"/>
          <w:sz w:val="26"/>
          <w:szCs w:val="26"/>
        </w:rPr>
        <w:t xml:space="preserve">Признаки ограничения конкуренции приведены в </w:t>
      </w:r>
      <w:hyperlink r:id="rId15" w:history="1">
        <w:r w:rsidRPr="00730D6F">
          <w:rPr>
            <w:rFonts w:ascii="Times New Roman" w:eastAsia="Calibri" w:hAnsi="Times New Roman" w:cs="Times New Roman"/>
            <w:sz w:val="26"/>
            <w:szCs w:val="26"/>
          </w:rPr>
          <w:t>пункте 17 статьи 4</w:t>
        </w:r>
      </w:hyperlink>
      <w:r w:rsidRPr="00730D6F">
        <w:rPr>
          <w:rFonts w:ascii="Times New Roman" w:eastAsia="Calibri" w:hAnsi="Times New Roman" w:cs="Times New Roman"/>
          <w:sz w:val="26"/>
          <w:szCs w:val="26"/>
        </w:rPr>
        <w:t xml:space="preserve"> названного закона, к числу которых относится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w:t>
      </w:r>
      <w:proofErr w:type="gramEnd"/>
      <w:r w:rsidRPr="00730D6F">
        <w:rPr>
          <w:rFonts w:ascii="Times New Roman" w:eastAsia="Calibri" w:hAnsi="Times New Roman" w:cs="Times New Roman"/>
          <w:sz w:val="26"/>
          <w:szCs w:val="26"/>
        </w:rPr>
        <w:t xml:space="preserve"> </w:t>
      </w:r>
      <w:proofErr w:type="gramStart"/>
      <w:r w:rsidRPr="00730D6F">
        <w:rPr>
          <w:rFonts w:ascii="Times New Roman" w:eastAsia="Calibri" w:hAnsi="Times New Roman" w:cs="Times New Roman"/>
          <w:sz w:val="26"/>
          <w:szCs w:val="26"/>
        </w:rPr>
        <w:t>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w:t>
      </w:r>
      <w:proofErr w:type="gramEnd"/>
      <w:r w:rsidRPr="00730D6F">
        <w:rPr>
          <w:rFonts w:ascii="Times New Roman" w:eastAsia="Calibri" w:hAnsi="Times New Roman" w:cs="Times New Roman"/>
          <w:sz w:val="26"/>
          <w:szCs w:val="26"/>
        </w:rPr>
        <w:t xml:space="preserve">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30D6F" w:rsidRPr="00730D6F" w:rsidRDefault="00730D6F" w:rsidP="00ED182B">
      <w:pPr>
        <w:spacing w:after="0" w:line="240" w:lineRule="auto"/>
        <w:ind w:firstLine="709"/>
        <w:jc w:val="both"/>
        <w:rPr>
          <w:rFonts w:ascii="Times New Roman" w:eastAsia="Calibri" w:hAnsi="Times New Roman" w:cs="Times New Roman"/>
          <w:sz w:val="26"/>
          <w:szCs w:val="26"/>
        </w:rPr>
      </w:pPr>
      <w:r w:rsidRPr="00730D6F">
        <w:rPr>
          <w:rFonts w:ascii="Times New Roman" w:eastAsia="Calibri" w:hAnsi="Times New Roman" w:cs="Times New Roman"/>
          <w:sz w:val="26"/>
          <w:szCs w:val="26"/>
        </w:rPr>
        <w:t>Пунктом 17 статьи 4 Закона о защите конкуренции определено, что признаком ограничения конкуренции явля</w:t>
      </w:r>
      <w:r>
        <w:rPr>
          <w:rFonts w:ascii="Times New Roman" w:eastAsia="Calibri" w:hAnsi="Times New Roman" w:cs="Times New Roman"/>
          <w:sz w:val="26"/>
          <w:szCs w:val="26"/>
        </w:rPr>
        <w:t>ю</w:t>
      </w:r>
      <w:r w:rsidRPr="00730D6F">
        <w:rPr>
          <w:rFonts w:ascii="Times New Roman" w:eastAsia="Calibri" w:hAnsi="Times New Roman" w:cs="Times New Roman"/>
          <w:sz w:val="26"/>
          <w:szCs w:val="26"/>
        </w:rPr>
        <w:t>тся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730D6F" w:rsidRPr="00730D6F" w:rsidRDefault="00730D6F" w:rsidP="00ED182B">
      <w:pPr>
        <w:spacing w:after="0" w:line="240" w:lineRule="auto"/>
        <w:ind w:firstLine="709"/>
        <w:jc w:val="both"/>
        <w:rPr>
          <w:rFonts w:ascii="Times New Roman" w:hAnsi="Times New Roman" w:cs="Times New Roman"/>
          <w:sz w:val="26"/>
          <w:szCs w:val="26"/>
        </w:rPr>
      </w:pPr>
      <w:proofErr w:type="gramStart"/>
      <w:r w:rsidRPr="00730D6F">
        <w:rPr>
          <w:rFonts w:ascii="Times New Roman" w:hAnsi="Times New Roman" w:cs="Times New Roman"/>
          <w:sz w:val="26"/>
          <w:szCs w:val="26"/>
        </w:rPr>
        <w:t>Комиссией установлено, что рассматриваемые действия О</w:t>
      </w:r>
      <w:r>
        <w:rPr>
          <w:rFonts w:ascii="Times New Roman" w:hAnsi="Times New Roman" w:cs="Times New Roman"/>
          <w:sz w:val="26"/>
          <w:szCs w:val="26"/>
        </w:rPr>
        <w:t>О</w:t>
      </w:r>
      <w:r w:rsidRPr="00730D6F">
        <w:rPr>
          <w:rFonts w:ascii="Times New Roman" w:hAnsi="Times New Roman" w:cs="Times New Roman"/>
          <w:sz w:val="26"/>
          <w:szCs w:val="26"/>
        </w:rPr>
        <w:t>О «</w:t>
      </w:r>
      <w:r>
        <w:rPr>
          <w:rFonts w:ascii="Times New Roman" w:hAnsi="Times New Roman" w:cs="Times New Roman"/>
          <w:sz w:val="26"/>
          <w:szCs w:val="26"/>
        </w:rPr>
        <w:t>Росгосстрах</w:t>
      </w:r>
      <w:r w:rsidRPr="00730D6F">
        <w:rPr>
          <w:rFonts w:ascii="Times New Roman" w:hAnsi="Times New Roman" w:cs="Times New Roman"/>
          <w:sz w:val="26"/>
          <w:szCs w:val="26"/>
        </w:rPr>
        <w:t xml:space="preserve">» привели к ущемлению интересов </w:t>
      </w:r>
      <w:r>
        <w:rPr>
          <w:rFonts w:ascii="Times New Roman" w:hAnsi="Times New Roman" w:cs="Times New Roman"/>
          <w:sz w:val="26"/>
          <w:szCs w:val="26"/>
        </w:rPr>
        <w:t>физических лиц</w:t>
      </w:r>
      <w:r w:rsidRPr="00730D6F">
        <w:rPr>
          <w:rFonts w:ascii="Times New Roman" w:hAnsi="Times New Roman" w:cs="Times New Roman"/>
          <w:sz w:val="26"/>
          <w:szCs w:val="26"/>
        </w:rPr>
        <w:t xml:space="preserve">, вынужденных </w:t>
      </w:r>
      <w:r>
        <w:rPr>
          <w:rFonts w:ascii="Times New Roman" w:hAnsi="Times New Roman" w:cs="Times New Roman"/>
          <w:sz w:val="26"/>
          <w:szCs w:val="26"/>
        </w:rPr>
        <w:t>заключать договоры дополнительного страхования при заключении договоров ОСАГО</w:t>
      </w:r>
      <w:r w:rsidRPr="00730D6F">
        <w:rPr>
          <w:rFonts w:ascii="Times New Roman" w:hAnsi="Times New Roman" w:cs="Times New Roman"/>
          <w:sz w:val="26"/>
          <w:szCs w:val="26"/>
        </w:rPr>
        <w:t>,</w:t>
      </w:r>
      <w:r>
        <w:rPr>
          <w:rFonts w:ascii="Times New Roman" w:hAnsi="Times New Roman" w:cs="Times New Roman"/>
          <w:sz w:val="26"/>
          <w:szCs w:val="26"/>
        </w:rPr>
        <w:t xml:space="preserve"> при этом действия ООО «Росгосстрах» по навязыванию услуг дополнительного страхования при заключении договоров ОСАГО повлекли за собой аналогичные действия со стороны иных страховых компаний, о чем свидетельствуют поступившие в антимонопольный орган заявления граждан.</w:t>
      </w:r>
      <w:r w:rsidRPr="00730D6F">
        <w:rPr>
          <w:rFonts w:ascii="Times New Roman" w:hAnsi="Times New Roman" w:cs="Times New Roman"/>
          <w:sz w:val="26"/>
          <w:szCs w:val="26"/>
        </w:rPr>
        <w:t xml:space="preserve"> </w:t>
      </w:r>
      <w:proofErr w:type="gramEnd"/>
    </w:p>
    <w:p w:rsidR="00730D6F" w:rsidRDefault="00730D6F" w:rsidP="00ED182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Навязывание</w:t>
      </w:r>
      <w:r w:rsidRPr="00730D6F">
        <w:rPr>
          <w:rFonts w:ascii="Times New Roman" w:hAnsi="Times New Roman" w:cs="Times New Roman"/>
          <w:sz w:val="26"/>
          <w:szCs w:val="26"/>
        </w:rPr>
        <w:t xml:space="preserve"> </w:t>
      </w:r>
      <w:r>
        <w:rPr>
          <w:rFonts w:ascii="Times New Roman" w:hAnsi="Times New Roman" w:cs="Times New Roman"/>
          <w:sz w:val="26"/>
          <w:szCs w:val="26"/>
        </w:rPr>
        <w:t xml:space="preserve">со стороны </w:t>
      </w:r>
      <w:r w:rsidRPr="00730D6F">
        <w:rPr>
          <w:rFonts w:ascii="Times New Roman" w:hAnsi="Times New Roman" w:cs="Times New Roman"/>
          <w:sz w:val="26"/>
          <w:szCs w:val="26"/>
        </w:rPr>
        <w:t>О</w:t>
      </w:r>
      <w:r>
        <w:rPr>
          <w:rFonts w:ascii="Times New Roman" w:hAnsi="Times New Roman" w:cs="Times New Roman"/>
          <w:sz w:val="26"/>
          <w:szCs w:val="26"/>
        </w:rPr>
        <w:t>О</w:t>
      </w:r>
      <w:r w:rsidRPr="00730D6F">
        <w:rPr>
          <w:rFonts w:ascii="Times New Roman" w:hAnsi="Times New Roman" w:cs="Times New Roman"/>
          <w:sz w:val="26"/>
          <w:szCs w:val="26"/>
        </w:rPr>
        <w:t>О «</w:t>
      </w:r>
      <w:r>
        <w:rPr>
          <w:rFonts w:ascii="Times New Roman" w:hAnsi="Times New Roman" w:cs="Times New Roman"/>
          <w:sz w:val="26"/>
          <w:szCs w:val="26"/>
        </w:rPr>
        <w:t>Росгосстрах</w:t>
      </w:r>
      <w:r w:rsidRPr="00730D6F">
        <w:rPr>
          <w:rFonts w:ascii="Times New Roman" w:hAnsi="Times New Roman" w:cs="Times New Roman"/>
          <w:sz w:val="26"/>
          <w:szCs w:val="26"/>
        </w:rPr>
        <w:t>»</w:t>
      </w:r>
      <w:r>
        <w:rPr>
          <w:rFonts w:ascii="Times New Roman" w:hAnsi="Times New Roman" w:cs="Times New Roman"/>
          <w:sz w:val="26"/>
          <w:szCs w:val="26"/>
        </w:rPr>
        <w:t xml:space="preserve"> в лице Филиала ООО «Росгосстрах» в Чувашской Республике</w:t>
      </w:r>
      <w:r w:rsidRPr="00730D6F">
        <w:rPr>
          <w:rFonts w:ascii="Times New Roman" w:hAnsi="Times New Roman" w:cs="Times New Roman"/>
          <w:sz w:val="26"/>
          <w:szCs w:val="26"/>
        </w:rPr>
        <w:t xml:space="preserve"> </w:t>
      </w:r>
      <w:r>
        <w:rPr>
          <w:rFonts w:ascii="Times New Roman" w:hAnsi="Times New Roman" w:cs="Times New Roman"/>
          <w:sz w:val="26"/>
          <w:szCs w:val="26"/>
        </w:rPr>
        <w:t>заключения договоров дополнительного страхования одновременно с заключением договоров ОСАГО</w:t>
      </w:r>
      <w:r w:rsidRPr="00730D6F">
        <w:rPr>
          <w:rFonts w:ascii="Times New Roman" w:hAnsi="Times New Roman" w:cs="Times New Roman"/>
          <w:sz w:val="26"/>
          <w:szCs w:val="26"/>
        </w:rPr>
        <w:t xml:space="preserve"> приводит к ограничению </w:t>
      </w:r>
      <w:r w:rsidRPr="00730D6F">
        <w:rPr>
          <w:rFonts w:ascii="Times New Roman" w:hAnsi="Times New Roman" w:cs="Times New Roman"/>
          <w:sz w:val="26"/>
          <w:szCs w:val="26"/>
        </w:rPr>
        <w:lastRenderedPageBreak/>
        <w:t xml:space="preserve">конкуренции </w:t>
      </w:r>
      <w:r w:rsidR="00CE4531">
        <w:rPr>
          <w:rFonts w:ascii="Times New Roman" w:hAnsi="Times New Roman" w:cs="Times New Roman"/>
          <w:sz w:val="26"/>
          <w:szCs w:val="26"/>
        </w:rPr>
        <w:t xml:space="preserve">на рынке </w:t>
      </w:r>
      <w:r w:rsidR="003E0B7D">
        <w:rPr>
          <w:rFonts w:ascii="Times New Roman" w:hAnsi="Times New Roman" w:cs="Times New Roman"/>
          <w:sz w:val="26"/>
          <w:szCs w:val="26"/>
        </w:rPr>
        <w:t xml:space="preserve">услуг </w:t>
      </w:r>
      <w:r w:rsidR="00CE4531">
        <w:rPr>
          <w:rFonts w:ascii="Times New Roman" w:hAnsi="Times New Roman" w:cs="Times New Roman"/>
          <w:sz w:val="26"/>
          <w:szCs w:val="26"/>
        </w:rPr>
        <w:t>страхования от несчастных случаев</w:t>
      </w:r>
      <w:r w:rsidR="00BE7E95">
        <w:rPr>
          <w:rFonts w:ascii="Times New Roman" w:hAnsi="Times New Roman" w:cs="Times New Roman"/>
          <w:sz w:val="26"/>
          <w:szCs w:val="26"/>
        </w:rPr>
        <w:t xml:space="preserve"> (жизни и здоровья)</w:t>
      </w:r>
      <w:r w:rsidR="00CE4531">
        <w:rPr>
          <w:rFonts w:ascii="Times New Roman" w:hAnsi="Times New Roman" w:cs="Times New Roman"/>
          <w:sz w:val="26"/>
          <w:szCs w:val="26"/>
        </w:rPr>
        <w:t xml:space="preserve"> </w:t>
      </w:r>
      <w:r w:rsidRPr="00730D6F">
        <w:rPr>
          <w:rFonts w:ascii="Times New Roman" w:hAnsi="Times New Roman" w:cs="Times New Roman"/>
          <w:sz w:val="26"/>
          <w:szCs w:val="26"/>
        </w:rPr>
        <w:t xml:space="preserve">между </w:t>
      </w:r>
      <w:r>
        <w:rPr>
          <w:rFonts w:ascii="Times New Roman" w:hAnsi="Times New Roman" w:cs="Times New Roman"/>
          <w:sz w:val="26"/>
          <w:szCs w:val="26"/>
        </w:rPr>
        <w:t>страховыми компаниями</w:t>
      </w:r>
      <w:r w:rsidR="00CE4531">
        <w:rPr>
          <w:rFonts w:ascii="Times New Roman" w:hAnsi="Times New Roman" w:cs="Times New Roman"/>
          <w:sz w:val="26"/>
          <w:szCs w:val="26"/>
        </w:rPr>
        <w:t>, осуществляющими свою деятельность на территории</w:t>
      </w:r>
      <w:r>
        <w:rPr>
          <w:rFonts w:ascii="Times New Roman" w:hAnsi="Times New Roman" w:cs="Times New Roman"/>
          <w:sz w:val="26"/>
          <w:szCs w:val="26"/>
        </w:rPr>
        <w:t xml:space="preserve"> Чувашской Республики</w:t>
      </w:r>
      <w:r w:rsidR="00CE4531">
        <w:rPr>
          <w:rFonts w:ascii="Times New Roman" w:hAnsi="Times New Roman" w:cs="Times New Roman"/>
          <w:sz w:val="26"/>
          <w:szCs w:val="26"/>
        </w:rPr>
        <w:t xml:space="preserve">, </w:t>
      </w:r>
      <w:r w:rsidR="00BE7E95">
        <w:rPr>
          <w:rFonts w:ascii="Times New Roman" w:hAnsi="Times New Roman" w:cs="Times New Roman"/>
          <w:sz w:val="26"/>
          <w:szCs w:val="26"/>
        </w:rPr>
        <w:t xml:space="preserve">тем самым ООО «Росгосстрах» получает преимущества на рынке </w:t>
      </w:r>
      <w:r w:rsidR="003E0B7D">
        <w:rPr>
          <w:rFonts w:ascii="Times New Roman" w:hAnsi="Times New Roman" w:cs="Times New Roman"/>
          <w:sz w:val="26"/>
          <w:szCs w:val="26"/>
        </w:rPr>
        <w:t xml:space="preserve">услуг </w:t>
      </w:r>
      <w:r w:rsidR="00BE7E95">
        <w:rPr>
          <w:rFonts w:ascii="Times New Roman" w:hAnsi="Times New Roman" w:cs="Times New Roman"/>
          <w:sz w:val="26"/>
          <w:szCs w:val="26"/>
        </w:rPr>
        <w:t xml:space="preserve">страхования </w:t>
      </w:r>
      <w:r w:rsidR="003E0B7D">
        <w:rPr>
          <w:rFonts w:ascii="Times New Roman" w:hAnsi="Times New Roman" w:cs="Times New Roman"/>
          <w:sz w:val="26"/>
          <w:szCs w:val="26"/>
        </w:rPr>
        <w:t>от несчастных случаев (</w:t>
      </w:r>
      <w:r w:rsidR="00BE7E95">
        <w:rPr>
          <w:rFonts w:ascii="Times New Roman" w:hAnsi="Times New Roman" w:cs="Times New Roman"/>
          <w:sz w:val="26"/>
          <w:szCs w:val="26"/>
        </w:rPr>
        <w:t>жизни</w:t>
      </w:r>
      <w:proofErr w:type="gramEnd"/>
      <w:r w:rsidR="00BE7E95">
        <w:rPr>
          <w:rFonts w:ascii="Times New Roman" w:hAnsi="Times New Roman" w:cs="Times New Roman"/>
          <w:sz w:val="26"/>
          <w:szCs w:val="26"/>
        </w:rPr>
        <w:t xml:space="preserve"> и здоровья</w:t>
      </w:r>
      <w:r w:rsidR="003E0B7D">
        <w:rPr>
          <w:rFonts w:ascii="Times New Roman" w:hAnsi="Times New Roman" w:cs="Times New Roman"/>
          <w:sz w:val="26"/>
          <w:szCs w:val="26"/>
        </w:rPr>
        <w:t>)</w:t>
      </w:r>
      <w:r w:rsidR="00BE7E95">
        <w:rPr>
          <w:rFonts w:ascii="Times New Roman" w:hAnsi="Times New Roman" w:cs="Times New Roman"/>
          <w:sz w:val="26"/>
          <w:szCs w:val="26"/>
        </w:rPr>
        <w:t xml:space="preserve"> на территории Чувашской Республики</w:t>
      </w:r>
      <w:r w:rsidR="00496746">
        <w:rPr>
          <w:rFonts w:ascii="Times New Roman" w:hAnsi="Times New Roman" w:cs="Times New Roman"/>
          <w:sz w:val="26"/>
          <w:szCs w:val="26"/>
        </w:rPr>
        <w:t>,</w:t>
      </w:r>
      <w:r w:rsidR="003E0B7D">
        <w:rPr>
          <w:rFonts w:ascii="Times New Roman" w:hAnsi="Times New Roman" w:cs="Times New Roman"/>
          <w:sz w:val="26"/>
          <w:szCs w:val="26"/>
        </w:rPr>
        <w:t xml:space="preserve"> </w:t>
      </w:r>
      <w:r w:rsidR="00496746">
        <w:rPr>
          <w:rFonts w:ascii="Times New Roman" w:hAnsi="Times New Roman" w:cs="Times New Roman"/>
          <w:sz w:val="26"/>
          <w:szCs w:val="26"/>
        </w:rPr>
        <w:t>имея возможность</w:t>
      </w:r>
      <w:r w:rsidR="003E0B7D">
        <w:rPr>
          <w:rFonts w:ascii="Times New Roman" w:hAnsi="Times New Roman" w:cs="Times New Roman"/>
          <w:sz w:val="26"/>
          <w:szCs w:val="26"/>
        </w:rPr>
        <w:t xml:space="preserve"> </w:t>
      </w:r>
      <w:r w:rsidR="00496746">
        <w:rPr>
          <w:rFonts w:ascii="Times New Roman" w:hAnsi="Times New Roman" w:cs="Times New Roman"/>
          <w:sz w:val="26"/>
          <w:szCs w:val="26"/>
        </w:rPr>
        <w:t xml:space="preserve">в </w:t>
      </w:r>
      <w:r w:rsidR="003E0B7D">
        <w:rPr>
          <w:rFonts w:ascii="Times New Roman" w:hAnsi="Times New Roman" w:cs="Times New Roman"/>
          <w:sz w:val="26"/>
          <w:szCs w:val="26"/>
        </w:rPr>
        <w:t xml:space="preserve">одностороннем порядке воздействовать на общие условия обращения товара на данном </w:t>
      </w:r>
      <w:r w:rsidR="00496746">
        <w:rPr>
          <w:rFonts w:ascii="Times New Roman" w:hAnsi="Times New Roman" w:cs="Times New Roman"/>
          <w:sz w:val="26"/>
          <w:szCs w:val="26"/>
        </w:rPr>
        <w:t xml:space="preserve">товарном </w:t>
      </w:r>
      <w:r w:rsidR="003E0B7D">
        <w:rPr>
          <w:rFonts w:ascii="Times New Roman" w:hAnsi="Times New Roman" w:cs="Times New Roman"/>
          <w:sz w:val="26"/>
          <w:szCs w:val="26"/>
        </w:rPr>
        <w:t>рынке</w:t>
      </w:r>
      <w:r>
        <w:rPr>
          <w:rFonts w:ascii="Times New Roman" w:hAnsi="Times New Roman" w:cs="Times New Roman"/>
          <w:sz w:val="26"/>
          <w:szCs w:val="26"/>
        </w:rPr>
        <w:t>.</w:t>
      </w:r>
    </w:p>
    <w:p w:rsidR="00BE7E95" w:rsidRDefault="00BE7E95"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Продукт РГС-Фортуна АВТО является </w:t>
      </w:r>
      <w:r w:rsidR="00ED182B">
        <w:rPr>
          <w:rFonts w:ascii="Times New Roman" w:hAnsi="Times New Roman" w:cs="Times New Roman"/>
          <w:sz w:val="26"/>
          <w:szCs w:val="26"/>
        </w:rPr>
        <w:t>видом</w:t>
      </w:r>
      <w:r>
        <w:rPr>
          <w:rFonts w:ascii="Times New Roman" w:hAnsi="Times New Roman" w:cs="Times New Roman"/>
          <w:sz w:val="26"/>
          <w:szCs w:val="26"/>
        </w:rPr>
        <w:t xml:space="preserve"> дополнительного добровольного страхования</w:t>
      </w:r>
      <w:r w:rsidR="00ED182B">
        <w:rPr>
          <w:rFonts w:ascii="Times New Roman" w:hAnsi="Times New Roman" w:cs="Times New Roman"/>
          <w:sz w:val="26"/>
          <w:szCs w:val="26"/>
        </w:rPr>
        <w:t>, заключение которого осуществляется в соответствии с Правилами индивидуального страхования от несчастных случаев №26, утвержденными приказом ООО «Росгосстрах» от 11.02.2010 №27хк.</w:t>
      </w:r>
      <w:r w:rsidR="008C4939">
        <w:rPr>
          <w:rFonts w:ascii="Times New Roman" w:hAnsi="Times New Roman" w:cs="Times New Roman"/>
          <w:sz w:val="26"/>
          <w:szCs w:val="26"/>
        </w:rPr>
        <w:t xml:space="preserve"> Объектом страхования являются имущественные интересы, связанные с причинением вреда жизни и здоровью Застрахованного лица. К страховым случаям относятся травмы, случайное острое отравление химическими веществами, установление инвалидности, смерть.   </w:t>
      </w:r>
    </w:p>
    <w:p w:rsidR="00BE7E95" w:rsidRDefault="007D76D6"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w:t>
      </w:r>
      <w:r w:rsidR="003E0B7D">
        <w:rPr>
          <w:rFonts w:ascii="Times New Roman" w:hAnsi="Times New Roman" w:cs="Times New Roman"/>
          <w:sz w:val="26"/>
          <w:szCs w:val="26"/>
        </w:rPr>
        <w:t>им образом,</w:t>
      </w:r>
      <w:r>
        <w:rPr>
          <w:rFonts w:ascii="Times New Roman" w:hAnsi="Times New Roman" w:cs="Times New Roman"/>
          <w:sz w:val="26"/>
          <w:szCs w:val="26"/>
        </w:rPr>
        <w:t xml:space="preserve"> материалами дела </w:t>
      </w:r>
      <w:r w:rsidR="003E0B7D">
        <w:rPr>
          <w:rFonts w:ascii="Times New Roman" w:hAnsi="Times New Roman" w:cs="Times New Roman"/>
          <w:sz w:val="26"/>
          <w:szCs w:val="26"/>
        </w:rPr>
        <w:t>подтверждается</w:t>
      </w:r>
      <w:r>
        <w:rPr>
          <w:rFonts w:ascii="Times New Roman" w:hAnsi="Times New Roman" w:cs="Times New Roman"/>
          <w:sz w:val="26"/>
          <w:szCs w:val="26"/>
        </w:rPr>
        <w:t>, что</w:t>
      </w:r>
      <w:r w:rsidR="008C4939">
        <w:rPr>
          <w:rFonts w:ascii="Times New Roman" w:hAnsi="Times New Roman" w:cs="Times New Roman"/>
          <w:sz w:val="26"/>
          <w:szCs w:val="26"/>
        </w:rPr>
        <w:t xml:space="preserve"> ограничение конкуренции произошло на рынке </w:t>
      </w:r>
      <w:r w:rsidR="003E0B7D">
        <w:rPr>
          <w:rFonts w:ascii="Times New Roman" w:hAnsi="Times New Roman" w:cs="Times New Roman"/>
          <w:sz w:val="26"/>
          <w:szCs w:val="26"/>
        </w:rPr>
        <w:t xml:space="preserve">услуг </w:t>
      </w:r>
      <w:r w:rsidR="008C4939">
        <w:rPr>
          <w:rFonts w:ascii="Times New Roman" w:hAnsi="Times New Roman" w:cs="Times New Roman"/>
          <w:sz w:val="26"/>
          <w:szCs w:val="26"/>
        </w:rPr>
        <w:t xml:space="preserve">добровольного страхования </w:t>
      </w:r>
      <w:r w:rsidR="00C47EF1">
        <w:rPr>
          <w:rFonts w:ascii="Times New Roman" w:hAnsi="Times New Roman" w:cs="Times New Roman"/>
          <w:sz w:val="26"/>
          <w:szCs w:val="26"/>
        </w:rPr>
        <w:t>жизни и здоровья в Чувашской Республике.</w:t>
      </w:r>
    </w:p>
    <w:p w:rsidR="00C47EF1" w:rsidRDefault="00C47EF1"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Страхование жизни и здоровья осуществляется страховыми организациями, имеющими лицензии на осуществление страховой деятельности</w:t>
      </w:r>
      <w:r w:rsidR="00CF7B1D">
        <w:rPr>
          <w:rFonts w:ascii="Times New Roman" w:hAnsi="Times New Roman" w:cs="Times New Roman"/>
          <w:sz w:val="26"/>
          <w:szCs w:val="26"/>
        </w:rPr>
        <w:t xml:space="preserve"> Федеральной службы страхового надзора – на территории Приволжского федерального округа контроль и надзор за страховой деятельностью осуществляло Региональное отделение Федеральной службы по финансовым ранкам в Юго-Восточном регионе.</w:t>
      </w:r>
    </w:p>
    <w:p w:rsidR="00CF7B1D" w:rsidRDefault="00CF7B1D"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данным Регионального отделения Федеральной службы по финансовым рынкам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Приволжском</w:t>
      </w:r>
      <w:proofErr w:type="gramEnd"/>
      <w:r>
        <w:rPr>
          <w:rFonts w:ascii="Times New Roman" w:hAnsi="Times New Roman" w:cs="Times New Roman"/>
          <w:sz w:val="26"/>
          <w:szCs w:val="26"/>
        </w:rPr>
        <w:t xml:space="preserve"> федеральном округе, представленным письмом от 27.05.2013 №32-13-ОЧ-11/1932 на территории Чувашской Республики в 2013 году действовал</w:t>
      </w:r>
      <w:r w:rsidR="003E0B7D">
        <w:rPr>
          <w:rFonts w:ascii="Times New Roman" w:hAnsi="Times New Roman" w:cs="Times New Roman"/>
          <w:sz w:val="26"/>
          <w:szCs w:val="26"/>
        </w:rPr>
        <w:t>и</w:t>
      </w:r>
      <w:r>
        <w:rPr>
          <w:rFonts w:ascii="Times New Roman" w:hAnsi="Times New Roman" w:cs="Times New Roman"/>
          <w:sz w:val="26"/>
          <w:szCs w:val="26"/>
        </w:rPr>
        <w:t xml:space="preserve"> </w:t>
      </w:r>
      <w:r w:rsidR="003E0B7D">
        <w:rPr>
          <w:rFonts w:ascii="Times New Roman" w:hAnsi="Times New Roman" w:cs="Times New Roman"/>
          <w:sz w:val="26"/>
          <w:szCs w:val="26"/>
        </w:rPr>
        <w:t>двадцать один</w:t>
      </w:r>
      <w:r>
        <w:rPr>
          <w:rFonts w:ascii="Times New Roman" w:hAnsi="Times New Roman" w:cs="Times New Roman"/>
          <w:sz w:val="26"/>
          <w:szCs w:val="26"/>
        </w:rPr>
        <w:t xml:space="preserve"> Филиал страховых компаний, осуществлявших операции по обязательному страхованию гражданской ответственности перевозчика за причинение вреда жизни, здоровью, имуществу пассажиров.  </w:t>
      </w:r>
    </w:p>
    <w:p w:rsidR="00C7433F" w:rsidRDefault="007D76D6"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Ставя в зависимость заключение обязательного договора страхования ОСАГО  заключению дополнительного добровольного вида страхования жизни и здоровья, ООО «Росгосстрах» совершило действия по ограничению конкуренции, проявившихся в возможности в одностороннем порядке </w:t>
      </w:r>
      <w:r w:rsidR="00C7433F">
        <w:rPr>
          <w:rFonts w:ascii="Times New Roman" w:hAnsi="Times New Roman" w:cs="Times New Roman"/>
          <w:sz w:val="26"/>
          <w:szCs w:val="26"/>
        </w:rPr>
        <w:t>воздействовать на общие условия обращения товара на товарном рынке (общие условия заключения договора ОСАГО) в Чувашской Республике.</w:t>
      </w:r>
    </w:p>
    <w:p w:rsidR="00CF7B1D" w:rsidRPr="00730D6F" w:rsidRDefault="00C7433F"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Многочисленные обращения граждан, а также даты поступивших обращений позволяют сделать вывод о последствии осуществления таких действий со сторон</w:t>
      </w:r>
      <w:proofErr w:type="gramStart"/>
      <w:r>
        <w:rPr>
          <w:rFonts w:ascii="Times New Roman" w:hAnsi="Times New Roman" w:cs="Times New Roman"/>
          <w:sz w:val="26"/>
          <w:szCs w:val="26"/>
        </w:rPr>
        <w:t>ы ООО</w:t>
      </w:r>
      <w:proofErr w:type="gramEnd"/>
      <w:r>
        <w:rPr>
          <w:rFonts w:ascii="Times New Roman" w:hAnsi="Times New Roman" w:cs="Times New Roman"/>
          <w:sz w:val="26"/>
          <w:szCs w:val="26"/>
        </w:rPr>
        <w:t xml:space="preserve"> «Росгосстрах».</w:t>
      </w:r>
      <w:r w:rsidR="007D76D6">
        <w:rPr>
          <w:rFonts w:ascii="Times New Roman" w:hAnsi="Times New Roman" w:cs="Times New Roman"/>
          <w:sz w:val="26"/>
          <w:szCs w:val="26"/>
        </w:rPr>
        <w:t xml:space="preserve">  </w:t>
      </w:r>
      <w:r w:rsidR="00CF7B1D">
        <w:rPr>
          <w:rFonts w:ascii="Times New Roman" w:hAnsi="Times New Roman" w:cs="Times New Roman"/>
          <w:sz w:val="26"/>
          <w:szCs w:val="26"/>
        </w:rPr>
        <w:t xml:space="preserve"> </w:t>
      </w:r>
    </w:p>
    <w:p w:rsidR="00730D6F" w:rsidRPr="00730D6F" w:rsidRDefault="00730D6F" w:rsidP="00ED182B">
      <w:pPr>
        <w:spacing w:after="0" w:line="240" w:lineRule="auto"/>
        <w:ind w:firstLine="709"/>
        <w:jc w:val="both"/>
        <w:rPr>
          <w:rFonts w:ascii="Times New Roman" w:hAnsi="Times New Roman" w:cs="Times New Roman"/>
          <w:sz w:val="26"/>
          <w:szCs w:val="26"/>
        </w:rPr>
      </w:pPr>
      <w:proofErr w:type="gramStart"/>
      <w:r w:rsidRPr="00730D6F">
        <w:rPr>
          <w:rFonts w:ascii="Times New Roman" w:hAnsi="Times New Roman" w:cs="Times New Roman"/>
          <w:sz w:val="26"/>
          <w:szCs w:val="26"/>
        </w:rPr>
        <w:t>В пункте 4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разъяснено, что арбитражным судам надлежит иметь в виду, что суд или антимонопольный орган вправе признать нарушением антимонопольного законодательства и иные действия (бездействие), кроме установленных частью 1 статьи 10 Закона «О защите конкуренции», поскольку приведенный в</w:t>
      </w:r>
      <w:proofErr w:type="gramEnd"/>
      <w:r w:rsidRPr="00730D6F">
        <w:rPr>
          <w:rFonts w:ascii="Times New Roman" w:hAnsi="Times New Roman" w:cs="Times New Roman"/>
          <w:sz w:val="26"/>
          <w:szCs w:val="26"/>
        </w:rPr>
        <w:t xml:space="preserve"> названной части перечень не является исчерпывающим. </w:t>
      </w:r>
      <w:proofErr w:type="gramStart"/>
      <w:r w:rsidRPr="00730D6F">
        <w:rPr>
          <w:rFonts w:ascii="Times New Roman" w:hAnsi="Times New Roman" w:cs="Times New Roman"/>
          <w:sz w:val="26"/>
          <w:szCs w:val="26"/>
        </w:rPr>
        <w:t xml:space="preserve">При этом, оценивая такие действия (бездействие), как злоупотребление доминирующим положением, следует учитывать положения статьи 10 ГК РФ, части 2 статьи 10, части 1 статьи 13 Закона </w:t>
      </w:r>
      <w:r w:rsidR="00BE7E95">
        <w:rPr>
          <w:rFonts w:ascii="Times New Roman" w:hAnsi="Times New Roman" w:cs="Times New Roman"/>
          <w:sz w:val="26"/>
          <w:szCs w:val="26"/>
        </w:rPr>
        <w:t>о</w:t>
      </w:r>
      <w:r w:rsidRPr="00730D6F">
        <w:rPr>
          <w:rFonts w:ascii="Times New Roman" w:hAnsi="Times New Roman" w:cs="Times New Roman"/>
          <w:sz w:val="26"/>
          <w:szCs w:val="26"/>
        </w:rPr>
        <w:t xml:space="preserve">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roofErr w:type="gramEnd"/>
    </w:p>
    <w:p w:rsidR="00730D6F" w:rsidRDefault="00730D6F" w:rsidP="00ED182B">
      <w:pPr>
        <w:spacing w:after="0" w:line="240" w:lineRule="auto"/>
        <w:ind w:firstLine="709"/>
        <w:jc w:val="both"/>
        <w:rPr>
          <w:rFonts w:ascii="Times New Roman" w:hAnsi="Times New Roman" w:cs="Times New Roman"/>
          <w:sz w:val="26"/>
          <w:szCs w:val="26"/>
        </w:rPr>
      </w:pPr>
      <w:proofErr w:type="gramStart"/>
      <w:r w:rsidRPr="00730D6F">
        <w:rPr>
          <w:rFonts w:ascii="Times New Roman" w:hAnsi="Times New Roman" w:cs="Times New Roman"/>
          <w:sz w:val="26"/>
          <w:szCs w:val="26"/>
        </w:rPr>
        <w:lastRenderedPageBreak/>
        <w:t>В рассматриваемом деле О</w:t>
      </w:r>
      <w:r>
        <w:rPr>
          <w:rFonts w:ascii="Times New Roman" w:hAnsi="Times New Roman" w:cs="Times New Roman"/>
          <w:sz w:val="26"/>
          <w:szCs w:val="26"/>
        </w:rPr>
        <w:t>О</w:t>
      </w:r>
      <w:r w:rsidRPr="00730D6F">
        <w:rPr>
          <w:rFonts w:ascii="Times New Roman" w:hAnsi="Times New Roman" w:cs="Times New Roman"/>
          <w:sz w:val="26"/>
          <w:szCs w:val="26"/>
        </w:rPr>
        <w:t>О «</w:t>
      </w:r>
      <w:r>
        <w:rPr>
          <w:rFonts w:ascii="Times New Roman" w:hAnsi="Times New Roman" w:cs="Times New Roman"/>
          <w:sz w:val="26"/>
          <w:szCs w:val="26"/>
        </w:rPr>
        <w:t>Росгосстрах</w:t>
      </w:r>
      <w:r w:rsidRPr="00730D6F">
        <w:rPr>
          <w:rFonts w:ascii="Times New Roman" w:hAnsi="Times New Roman" w:cs="Times New Roman"/>
          <w:sz w:val="26"/>
          <w:szCs w:val="26"/>
        </w:rPr>
        <w:t>»</w:t>
      </w:r>
      <w:r>
        <w:rPr>
          <w:rFonts w:ascii="Times New Roman" w:hAnsi="Times New Roman" w:cs="Times New Roman"/>
          <w:sz w:val="26"/>
          <w:szCs w:val="26"/>
        </w:rPr>
        <w:t xml:space="preserve"> в лице Филиала ООО «Росгосстрах» в Чувашской Республике</w:t>
      </w:r>
      <w:r w:rsidRPr="00730D6F">
        <w:rPr>
          <w:rFonts w:ascii="Times New Roman" w:hAnsi="Times New Roman" w:cs="Times New Roman"/>
          <w:sz w:val="26"/>
          <w:szCs w:val="26"/>
        </w:rPr>
        <w:t xml:space="preserve">, занимающий доминирующее положение на рынке услуг </w:t>
      </w:r>
      <w:r>
        <w:rPr>
          <w:rFonts w:ascii="Times New Roman" w:hAnsi="Times New Roman" w:cs="Times New Roman"/>
          <w:sz w:val="26"/>
          <w:szCs w:val="26"/>
        </w:rPr>
        <w:t>обязательного страхования гражданской ответственности владельцев транспортных средств</w:t>
      </w:r>
      <w:r w:rsidRPr="00730D6F">
        <w:rPr>
          <w:rFonts w:ascii="Times New Roman" w:hAnsi="Times New Roman" w:cs="Times New Roman"/>
          <w:sz w:val="26"/>
          <w:szCs w:val="26"/>
        </w:rPr>
        <w:t xml:space="preserve"> Чувашской Республики, необоснованно </w:t>
      </w:r>
      <w:r>
        <w:rPr>
          <w:rFonts w:ascii="Times New Roman" w:hAnsi="Times New Roman" w:cs="Times New Roman"/>
          <w:sz w:val="26"/>
          <w:szCs w:val="26"/>
        </w:rPr>
        <w:t>навязыва</w:t>
      </w:r>
      <w:r w:rsidR="00BE7E95">
        <w:rPr>
          <w:rFonts w:ascii="Times New Roman" w:hAnsi="Times New Roman" w:cs="Times New Roman"/>
          <w:sz w:val="26"/>
          <w:szCs w:val="26"/>
        </w:rPr>
        <w:t>ет</w:t>
      </w:r>
      <w:r>
        <w:rPr>
          <w:rFonts w:ascii="Times New Roman" w:hAnsi="Times New Roman" w:cs="Times New Roman"/>
          <w:sz w:val="26"/>
          <w:szCs w:val="26"/>
        </w:rPr>
        <w:t xml:space="preserve"> заключение договоров </w:t>
      </w:r>
      <w:r w:rsidR="00BE7E95">
        <w:rPr>
          <w:rFonts w:ascii="Times New Roman" w:hAnsi="Times New Roman" w:cs="Times New Roman"/>
          <w:sz w:val="26"/>
          <w:szCs w:val="26"/>
        </w:rPr>
        <w:t>добровольных видов</w:t>
      </w:r>
      <w:r>
        <w:rPr>
          <w:rFonts w:ascii="Times New Roman" w:hAnsi="Times New Roman" w:cs="Times New Roman"/>
          <w:sz w:val="26"/>
          <w:szCs w:val="26"/>
        </w:rPr>
        <w:t xml:space="preserve"> страхования при заключении договоров ОСАГО</w:t>
      </w:r>
      <w:r w:rsidRPr="00730D6F">
        <w:rPr>
          <w:rFonts w:ascii="Times New Roman" w:hAnsi="Times New Roman" w:cs="Times New Roman"/>
          <w:sz w:val="26"/>
          <w:szCs w:val="26"/>
        </w:rPr>
        <w:t>, тем самым ущемил интересы</w:t>
      </w:r>
      <w:r>
        <w:rPr>
          <w:rFonts w:ascii="Times New Roman" w:hAnsi="Times New Roman" w:cs="Times New Roman"/>
          <w:sz w:val="26"/>
          <w:szCs w:val="26"/>
        </w:rPr>
        <w:t xml:space="preserve"> граждан</w:t>
      </w:r>
      <w:r w:rsidRPr="00730D6F">
        <w:rPr>
          <w:rFonts w:ascii="Times New Roman" w:hAnsi="Times New Roman" w:cs="Times New Roman"/>
          <w:sz w:val="26"/>
          <w:szCs w:val="26"/>
        </w:rPr>
        <w:t>, о чем свидетельствует поступивш</w:t>
      </w:r>
      <w:r w:rsidR="00C9397D">
        <w:rPr>
          <w:rFonts w:ascii="Times New Roman" w:hAnsi="Times New Roman" w:cs="Times New Roman"/>
          <w:sz w:val="26"/>
          <w:szCs w:val="26"/>
        </w:rPr>
        <w:t>и</w:t>
      </w:r>
      <w:r w:rsidRPr="00730D6F">
        <w:rPr>
          <w:rFonts w:ascii="Times New Roman" w:hAnsi="Times New Roman" w:cs="Times New Roman"/>
          <w:sz w:val="26"/>
          <w:szCs w:val="26"/>
        </w:rPr>
        <w:t>е в антимонопольный орган заявлени</w:t>
      </w:r>
      <w:r w:rsidR="00C9397D">
        <w:rPr>
          <w:rFonts w:ascii="Times New Roman" w:hAnsi="Times New Roman" w:cs="Times New Roman"/>
          <w:sz w:val="26"/>
          <w:szCs w:val="26"/>
        </w:rPr>
        <w:t>я</w:t>
      </w:r>
      <w:r w:rsidR="007B3885">
        <w:rPr>
          <w:rFonts w:ascii="Times New Roman" w:hAnsi="Times New Roman" w:cs="Times New Roman"/>
          <w:sz w:val="26"/>
          <w:szCs w:val="26"/>
        </w:rPr>
        <w:t>, что является доказательством наложения на своих контрагентов неразумных</w:t>
      </w:r>
      <w:proofErr w:type="gramEnd"/>
      <w:r w:rsidR="007B3885">
        <w:rPr>
          <w:rFonts w:ascii="Times New Roman" w:hAnsi="Times New Roman" w:cs="Times New Roman"/>
          <w:sz w:val="26"/>
          <w:szCs w:val="26"/>
        </w:rPr>
        <w:t xml:space="preserve"> ограничений</w:t>
      </w:r>
      <w:r w:rsidRPr="00730D6F">
        <w:rPr>
          <w:rFonts w:ascii="Times New Roman" w:hAnsi="Times New Roman" w:cs="Times New Roman"/>
          <w:sz w:val="26"/>
          <w:szCs w:val="26"/>
        </w:rPr>
        <w:t>.</w:t>
      </w:r>
    </w:p>
    <w:p w:rsidR="00090DAD" w:rsidRDefault="00090DAD" w:rsidP="00090DAD">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Согласно статье 1 Закона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w:t>
      </w:r>
      <w:r w:rsidRPr="00500306">
        <w:rPr>
          <w:rFonts w:ascii="Times New Roman" w:hAnsi="Times New Roman" w:cs="Times New Roman"/>
          <w:sz w:val="26"/>
          <w:szCs w:val="26"/>
        </w:rPr>
        <w:t xml:space="preserve">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w:t>
      </w:r>
      <w:proofErr w:type="gramEnd"/>
    </w:p>
    <w:p w:rsidR="00090DAD" w:rsidRDefault="00090DAD" w:rsidP="00090DAD">
      <w:pPr>
        <w:spacing w:after="0" w:line="240" w:lineRule="auto"/>
        <w:ind w:firstLine="708"/>
        <w:jc w:val="both"/>
        <w:rPr>
          <w:rFonts w:ascii="Times New Roman" w:hAnsi="Times New Roman" w:cs="Times New Roman"/>
          <w:sz w:val="26"/>
          <w:szCs w:val="26"/>
        </w:rPr>
      </w:pPr>
      <w:r w:rsidRPr="00500306">
        <w:rPr>
          <w:rFonts w:ascii="Times New Roman" w:hAnsi="Times New Roman" w:cs="Times New Roman"/>
          <w:sz w:val="26"/>
          <w:szCs w:val="26"/>
        </w:rPr>
        <w:t>Договор обязательного страхования заключается в порядке и на условиях, которые предусмотрены настоящим Федеральным законом, и является публичным</w:t>
      </w:r>
      <w:r>
        <w:rPr>
          <w:rFonts w:ascii="Times New Roman" w:hAnsi="Times New Roman" w:cs="Times New Roman"/>
          <w:sz w:val="26"/>
          <w:szCs w:val="26"/>
        </w:rPr>
        <w:t>.</w:t>
      </w:r>
    </w:p>
    <w:p w:rsidR="00090DAD" w:rsidRPr="00A63042" w:rsidRDefault="00090DAD" w:rsidP="00090DAD">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 соответствии со статьей 426 Гражданского кодекса Российской Федерации п</w:t>
      </w:r>
      <w:r w:rsidRPr="00A63042">
        <w:rPr>
          <w:rFonts w:ascii="Times New Roman" w:eastAsia="Times New Roman" w:hAnsi="Times New Roman" w:cs="Times New Roman"/>
          <w:sz w:val="26"/>
          <w:szCs w:val="26"/>
          <w:lang w:eastAsia="ru-RU"/>
        </w:rPr>
        <w:t>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r>
        <w:rPr>
          <w:rFonts w:ascii="Times New Roman" w:eastAsia="Times New Roman" w:hAnsi="Times New Roman" w:cs="Times New Roman"/>
          <w:sz w:val="26"/>
          <w:szCs w:val="26"/>
          <w:lang w:eastAsia="ru-RU"/>
        </w:rPr>
        <w:t xml:space="preserve">. </w:t>
      </w:r>
      <w:r w:rsidRPr="00BF3706">
        <w:rPr>
          <w:rFonts w:ascii="Times New Roman" w:eastAsia="Times New Roman" w:hAnsi="Times New Roman" w:cs="Times New Roman"/>
          <w:sz w:val="26"/>
          <w:szCs w:val="26"/>
          <w:u w:val="single"/>
          <w:lang w:eastAsia="ru-RU"/>
        </w:rPr>
        <w:t>Коммерческая организация не вправе оказывать предпочтение одному лицу перед другим в отношении заключения публичного договора</w:t>
      </w:r>
      <w:r w:rsidRPr="00A63042">
        <w:rPr>
          <w:rFonts w:ascii="Times New Roman" w:eastAsia="Times New Roman" w:hAnsi="Times New Roman" w:cs="Times New Roman"/>
          <w:sz w:val="26"/>
          <w:szCs w:val="26"/>
          <w:lang w:eastAsia="ru-RU"/>
        </w:rPr>
        <w:t>, кроме случаев, предусмотренных законом и иными правовыми актами.</w:t>
      </w:r>
    </w:p>
    <w:p w:rsidR="00090DAD" w:rsidRDefault="00090DAD" w:rsidP="00090DA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Цена товара,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090DAD" w:rsidRDefault="00090DAD" w:rsidP="00090DA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3 статьи 426 Гражданского кодекса РФ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83884" w:rsidRDefault="00C83884" w:rsidP="00090DA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Пределы осуществления гражданских прав установлены статьей 10 Гражданского кодекса Российской Федерации.</w:t>
      </w:r>
    </w:p>
    <w:p w:rsidR="00C83884" w:rsidRDefault="00C83884" w:rsidP="00090DA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 согласно пункту 1 статьи 10 Гражданского кодекса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C83884" w:rsidRDefault="00C83884" w:rsidP="00090DA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Материалами дела подтверждается, что действия</w:t>
      </w:r>
      <w:r w:rsidR="00496746">
        <w:rPr>
          <w:rFonts w:ascii="Times New Roman" w:hAnsi="Times New Roman" w:cs="Times New Roman"/>
          <w:sz w:val="26"/>
          <w:szCs w:val="26"/>
        </w:rPr>
        <w:t>м</w:t>
      </w:r>
      <w:proofErr w:type="gramStart"/>
      <w:r w:rsidR="00496746">
        <w:rPr>
          <w:rFonts w:ascii="Times New Roman" w:hAnsi="Times New Roman" w:cs="Times New Roman"/>
          <w:sz w:val="26"/>
          <w:szCs w:val="26"/>
        </w:rPr>
        <w:t>и</w:t>
      </w:r>
      <w:r>
        <w:rPr>
          <w:rFonts w:ascii="Times New Roman" w:hAnsi="Times New Roman" w:cs="Times New Roman"/>
          <w:sz w:val="26"/>
          <w:szCs w:val="26"/>
        </w:rPr>
        <w:t xml:space="preserve"> ООО</w:t>
      </w:r>
      <w:proofErr w:type="gramEnd"/>
      <w:r>
        <w:rPr>
          <w:rFonts w:ascii="Times New Roman" w:hAnsi="Times New Roman" w:cs="Times New Roman"/>
          <w:sz w:val="26"/>
          <w:szCs w:val="26"/>
        </w:rPr>
        <w:t xml:space="preserve"> «Росгосстрах» на заявителей налагаются неразумные ограничения, не предусмотренные действующим законодательством, которые устанавливаются в результате осуществления полномочий общества.   </w:t>
      </w:r>
    </w:p>
    <w:p w:rsidR="00090DAD" w:rsidRDefault="00090DAD" w:rsidP="00090DAD">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Пунктом 5 части 1 статьи 10 Закона о защите конкуренции </w:t>
      </w:r>
      <w:r w:rsidRPr="00265E05">
        <w:rPr>
          <w:rFonts w:ascii="Times New Roman" w:hAnsi="Times New Roman" w:cs="Times New Roman"/>
          <w:sz w:val="26"/>
          <w:szCs w:val="26"/>
        </w:rPr>
        <w:t>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w:t>
      </w:r>
      <w:r>
        <w:rPr>
          <w:rFonts w:ascii="Times New Roman" w:hAnsi="Times New Roman" w:cs="Times New Roman"/>
          <w:sz w:val="26"/>
          <w:szCs w:val="26"/>
        </w:rPr>
        <w:t xml:space="preserve"> </w:t>
      </w:r>
      <w:r w:rsidRPr="00265E05">
        <w:rPr>
          <w:rFonts w:ascii="Times New Roman" w:hAnsi="Times New Roman" w:cs="Times New Roman"/>
          <w:sz w:val="26"/>
          <w:szCs w:val="26"/>
        </w:rPr>
        <w:t>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w:t>
      </w:r>
      <w:proofErr w:type="gramEnd"/>
      <w:r w:rsidRPr="00265E05">
        <w:rPr>
          <w:rFonts w:ascii="Times New Roman" w:hAnsi="Times New Roman" w:cs="Times New Roman"/>
          <w:sz w:val="26"/>
          <w:szCs w:val="26"/>
        </w:rPr>
        <w:t xml:space="preserve"> </w:t>
      </w:r>
      <w:proofErr w:type="gramStart"/>
      <w:r w:rsidRPr="00265E05">
        <w:rPr>
          <w:rFonts w:ascii="Times New Roman" w:hAnsi="Times New Roman" w:cs="Times New Roman"/>
          <w:sz w:val="26"/>
          <w:szCs w:val="26"/>
        </w:rPr>
        <w:t xml:space="preserve">товара, а также в случае, если такой отказ или такое уклонение прямо не предусмотрены федеральными </w:t>
      </w:r>
      <w:r w:rsidRPr="00265E05">
        <w:rPr>
          <w:rFonts w:ascii="Times New Roman" w:hAnsi="Times New Roman" w:cs="Times New Roman"/>
          <w:sz w:val="26"/>
          <w:szCs w:val="26"/>
        </w:rPr>
        <w:lastRenderedPageBreak/>
        <w:t>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rPr>
          <w:rFonts w:ascii="Times New Roman" w:hAnsi="Times New Roman" w:cs="Times New Roman"/>
          <w:sz w:val="26"/>
          <w:szCs w:val="26"/>
        </w:rPr>
        <w:t>.</w:t>
      </w:r>
      <w:proofErr w:type="gramEnd"/>
    </w:p>
    <w:p w:rsidR="00090DAD" w:rsidRPr="00730D6F" w:rsidRDefault="00090DAD" w:rsidP="00ED18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в силу положений Федерального закона об ОСАГО и требований статьи 426 ГК РФ действия ООО «Росгосстрах» по отказу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договора ОСАГО без заключения дополнительных добровольных видов страхования наруш</w:t>
      </w:r>
      <w:r w:rsidR="00C83884">
        <w:rPr>
          <w:rFonts w:ascii="Times New Roman" w:hAnsi="Times New Roman" w:cs="Times New Roman"/>
          <w:sz w:val="26"/>
          <w:szCs w:val="26"/>
        </w:rPr>
        <w:t>ают</w:t>
      </w:r>
      <w:r>
        <w:rPr>
          <w:rFonts w:ascii="Times New Roman" w:hAnsi="Times New Roman" w:cs="Times New Roman"/>
          <w:sz w:val="26"/>
          <w:szCs w:val="26"/>
        </w:rPr>
        <w:t xml:space="preserve"> пункт 5 части 1 статьи 10 Закона о защите конкуренции.    </w:t>
      </w:r>
    </w:p>
    <w:p w:rsidR="00BE7E95" w:rsidRDefault="007C093C" w:rsidP="00ED18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Материалами дела подтверждается, что ООО «Росгосстрах» принимает меры по устранению нарушения антимонопольного законодательства,</w:t>
      </w:r>
      <w:r w:rsidRPr="007C093C">
        <w:rPr>
          <w:rFonts w:ascii="Times New Roman" w:hAnsi="Times New Roman" w:cs="Times New Roman"/>
          <w:sz w:val="26"/>
          <w:szCs w:val="26"/>
        </w:rPr>
        <w:t xml:space="preserve"> </w:t>
      </w:r>
      <w:r>
        <w:rPr>
          <w:rFonts w:ascii="Times New Roman" w:hAnsi="Times New Roman" w:cs="Times New Roman"/>
          <w:sz w:val="26"/>
          <w:szCs w:val="26"/>
        </w:rPr>
        <w:t>выразившегося в действиях по навязыванию договоров дополнительного добровольного страхования при заключении договоров ОСАГО (письма Общества от 26.05.2014 №07-01/04/388, от 29.05.2014 №07-01/07-391 и от 16.06.2014 №07-01/05-426 и №07-01/05-427), что также свидетельствует о признании Обществом своей вины.</w:t>
      </w:r>
      <w:proofErr w:type="gramEnd"/>
    </w:p>
    <w:p w:rsidR="00F43042" w:rsidRPr="00730D6F" w:rsidRDefault="00192DDE" w:rsidP="00ED18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Однако, поступающие в антимонопольный орган жалобы</w:t>
      </w:r>
      <w:r w:rsidR="00F82E79">
        <w:rPr>
          <w:rFonts w:ascii="Times New Roman" w:hAnsi="Times New Roman" w:cs="Times New Roman"/>
          <w:sz w:val="26"/>
          <w:szCs w:val="26"/>
        </w:rPr>
        <w:t xml:space="preserve"> (</w:t>
      </w:r>
      <w:proofErr w:type="spellStart"/>
      <w:r w:rsidR="00F82E79">
        <w:rPr>
          <w:rFonts w:ascii="Times New Roman" w:hAnsi="Times New Roman" w:cs="Times New Roman"/>
          <w:sz w:val="26"/>
          <w:szCs w:val="26"/>
        </w:rPr>
        <w:t>Ярузова</w:t>
      </w:r>
      <w:proofErr w:type="spellEnd"/>
      <w:r w:rsidR="00F82E79">
        <w:rPr>
          <w:rFonts w:ascii="Times New Roman" w:hAnsi="Times New Roman" w:cs="Times New Roman"/>
          <w:sz w:val="26"/>
          <w:szCs w:val="26"/>
        </w:rPr>
        <w:t xml:space="preserve"> М.М., </w:t>
      </w:r>
      <w:proofErr w:type="spellStart"/>
      <w:r w:rsidR="00F82E79">
        <w:rPr>
          <w:rFonts w:ascii="Times New Roman" w:hAnsi="Times New Roman" w:cs="Times New Roman"/>
          <w:sz w:val="26"/>
          <w:szCs w:val="26"/>
        </w:rPr>
        <w:t>Геронтьева</w:t>
      </w:r>
      <w:proofErr w:type="spellEnd"/>
      <w:r w:rsidR="00F82E79">
        <w:rPr>
          <w:rFonts w:ascii="Times New Roman" w:hAnsi="Times New Roman" w:cs="Times New Roman"/>
          <w:sz w:val="26"/>
          <w:szCs w:val="26"/>
        </w:rPr>
        <w:t xml:space="preserve"> В.В., </w:t>
      </w:r>
      <w:proofErr w:type="spellStart"/>
      <w:r w:rsidR="00F82E79">
        <w:rPr>
          <w:rFonts w:ascii="Times New Roman" w:hAnsi="Times New Roman" w:cs="Times New Roman"/>
          <w:sz w:val="26"/>
          <w:szCs w:val="26"/>
        </w:rPr>
        <w:t>Трихалкина</w:t>
      </w:r>
      <w:proofErr w:type="spellEnd"/>
      <w:r w:rsidR="00F82E79">
        <w:rPr>
          <w:rFonts w:ascii="Times New Roman" w:hAnsi="Times New Roman" w:cs="Times New Roman"/>
          <w:sz w:val="26"/>
          <w:szCs w:val="26"/>
        </w:rPr>
        <w:t xml:space="preserve"> В.В.)</w:t>
      </w:r>
      <w:r>
        <w:rPr>
          <w:rFonts w:ascii="Times New Roman" w:hAnsi="Times New Roman" w:cs="Times New Roman"/>
          <w:sz w:val="26"/>
          <w:szCs w:val="26"/>
        </w:rPr>
        <w:t xml:space="preserve"> говорят о непринятии достаточных мер по устранению нарушения антимонопольного законодательства.</w:t>
      </w:r>
      <w:r w:rsidR="007A094B">
        <w:rPr>
          <w:rFonts w:ascii="Times New Roman" w:hAnsi="Times New Roman" w:cs="Times New Roman"/>
          <w:sz w:val="26"/>
          <w:szCs w:val="26"/>
        </w:rPr>
        <w:t xml:space="preserve">  </w:t>
      </w:r>
      <w:r w:rsidR="005B7FC1">
        <w:rPr>
          <w:rFonts w:ascii="Times New Roman" w:hAnsi="Times New Roman" w:cs="Times New Roman"/>
          <w:sz w:val="26"/>
          <w:szCs w:val="26"/>
        </w:rPr>
        <w:t xml:space="preserve"> </w:t>
      </w:r>
    </w:p>
    <w:p w:rsidR="003D6997" w:rsidRDefault="003B3AAD" w:rsidP="00ED18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Исходя из вышеизложенного, Комиссия приходит к выводу, что ООО «Росгосстрах» в лице Филиала ООО «Росгосстрах» в Чувашской Республике – Чувашии</w:t>
      </w:r>
      <w:r w:rsidR="007C093C">
        <w:rPr>
          <w:rFonts w:ascii="Times New Roman" w:hAnsi="Times New Roman" w:cs="Times New Roman"/>
          <w:sz w:val="26"/>
          <w:szCs w:val="26"/>
        </w:rPr>
        <w:t>,</w:t>
      </w:r>
      <w:r>
        <w:rPr>
          <w:rFonts w:ascii="Times New Roman" w:hAnsi="Times New Roman" w:cs="Times New Roman"/>
          <w:sz w:val="26"/>
          <w:szCs w:val="26"/>
        </w:rPr>
        <w:t xml:space="preserve"> злоупотребляя доминирующим положением на рынке </w:t>
      </w:r>
      <w:r w:rsidR="007C093C">
        <w:rPr>
          <w:rFonts w:ascii="Times New Roman" w:hAnsi="Times New Roman" w:cs="Times New Roman"/>
          <w:sz w:val="26"/>
          <w:szCs w:val="26"/>
        </w:rPr>
        <w:t>услуг страхования гражданской ответственности владельцев транспортных средств</w:t>
      </w:r>
      <w:r>
        <w:rPr>
          <w:rFonts w:ascii="Times New Roman" w:hAnsi="Times New Roman" w:cs="Times New Roman"/>
          <w:sz w:val="26"/>
          <w:szCs w:val="26"/>
        </w:rPr>
        <w:t xml:space="preserve"> Чувашской Республики</w:t>
      </w:r>
      <w:r w:rsidR="007C093C">
        <w:rPr>
          <w:rFonts w:ascii="Times New Roman" w:hAnsi="Times New Roman" w:cs="Times New Roman"/>
          <w:sz w:val="26"/>
          <w:szCs w:val="26"/>
        </w:rPr>
        <w:t>,</w:t>
      </w:r>
      <w:r>
        <w:rPr>
          <w:rFonts w:ascii="Times New Roman" w:hAnsi="Times New Roman" w:cs="Times New Roman"/>
          <w:sz w:val="26"/>
          <w:szCs w:val="26"/>
        </w:rPr>
        <w:t xml:space="preserve"> ущемляет интересы неопределенного круга физических лиц путем </w:t>
      </w:r>
      <w:r w:rsidR="00C9397D">
        <w:rPr>
          <w:rFonts w:ascii="Times New Roman" w:hAnsi="Times New Roman" w:cs="Times New Roman"/>
          <w:sz w:val="26"/>
          <w:szCs w:val="26"/>
        </w:rPr>
        <w:t>навязывания услуг дополнительного страхования при заключении договоров ОСАГО</w:t>
      </w:r>
      <w:r>
        <w:rPr>
          <w:rFonts w:ascii="Times New Roman" w:hAnsi="Times New Roman" w:cs="Times New Roman"/>
          <w:sz w:val="26"/>
          <w:szCs w:val="26"/>
        </w:rPr>
        <w:t>,</w:t>
      </w:r>
      <w:r w:rsidR="00090DAD">
        <w:rPr>
          <w:rFonts w:ascii="Times New Roman" w:hAnsi="Times New Roman" w:cs="Times New Roman"/>
          <w:sz w:val="26"/>
          <w:szCs w:val="26"/>
        </w:rPr>
        <w:t xml:space="preserve"> а также необоснованного отказа в заключени</w:t>
      </w:r>
      <w:proofErr w:type="gramStart"/>
      <w:r w:rsidR="00090DAD">
        <w:rPr>
          <w:rFonts w:ascii="Times New Roman" w:hAnsi="Times New Roman" w:cs="Times New Roman"/>
          <w:sz w:val="26"/>
          <w:szCs w:val="26"/>
        </w:rPr>
        <w:t>и</w:t>
      </w:r>
      <w:proofErr w:type="gramEnd"/>
      <w:r w:rsidR="00090DAD">
        <w:rPr>
          <w:rFonts w:ascii="Times New Roman" w:hAnsi="Times New Roman" w:cs="Times New Roman"/>
          <w:sz w:val="26"/>
          <w:szCs w:val="26"/>
        </w:rPr>
        <w:t xml:space="preserve"> договора ОСАГО без</w:t>
      </w:r>
      <w:r>
        <w:rPr>
          <w:rFonts w:ascii="Times New Roman" w:hAnsi="Times New Roman" w:cs="Times New Roman"/>
          <w:sz w:val="26"/>
          <w:szCs w:val="26"/>
        </w:rPr>
        <w:t xml:space="preserve"> </w:t>
      </w:r>
      <w:r w:rsidR="00090DAD">
        <w:rPr>
          <w:rFonts w:ascii="Times New Roman" w:hAnsi="Times New Roman" w:cs="Times New Roman"/>
          <w:sz w:val="26"/>
          <w:szCs w:val="26"/>
        </w:rPr>
        <w:t xml:space="preserve">дополнительных видов страхования, </w:t>
      </w:r>
      <w:r w:rsidR="00C8045F">
        <w:rPr>
          <w:rFonts w:ascii="Times New Roman" w:hAnsi="Times New Roman" w:cs="Times New Roman"/>
          <w:sz w:val="26"/>
          <w:szCs w:val="26"/>
        </w:rPr>
        <w:t>ч</w:t>
      </w:r>
      <w:r>
        <w:rPr>
          <w:rFonts w:ascii="Times New Roman" w:hAnsi="Times New Roman" w:cs="Times New Roman"/>
          <w:sz w:val="26"/>
          <w:szCs w:val="26"/>
        </w:rPr>
        <w:t>то</w:t>
      </w:r>
      <w:r w:rsidR="00C8045F">
        <w:rPr>
          <w:rFonts w:ascii="Times New Roman" w:hAnsi="Times New Roman" w:cs="Times New Roman"/>
          <w:sz w:val="26"/>
          <w:szCs w:val="26"/>
        </w:rPr>
        <w:t>,</w:t>
      </w:r>
      <w:r>
        <w:rPr>
          <w:rFonts w:ascii="Times New Roman" w:hAnsi="Times New Roman" w:cs="Times New Roman"/>
          <w:sz w:val="26"/>
          <w:szCs w:val="26"/>
        </w:rPr>
        <w:t xml:space="preserve"> в свою очередь</w:t>
      </w:r>
      <w:r w:rsidR="00C8045F">
        <w:rPr>
          <w:rFonts w:ascii="Times New Roman" w:hAnsi="Times New Roman" w:cs="Times New Roman"/>
          <w:sz w:val="26"/>
          <w:szCs w:val="26"/>
        </w:rPr>
        <w:t>,</w:t>
      </w:r>
      <w:r>
        <w:rPr>
          <w:rFonts w:ascii="Times New Roman" w:hAnsi="Times New Roman" w:cs="Times New Roman"/>
          <w:sz w:val="26"/>
          <w:szCs w:val="26"/>
        </w:rPr>
        <w:t xml:space="preserve"> является нарушением пункт</w:t>
      </w:r>
      <w:r w:rsidR="00090DAD">
        <w:rPr>
          <w:rFonts w:ascii="Times New Roman" w:hAnsi="Times New Roman" w:cs="Times New Roman"/>
          <w:sz w:val="26"/>
          <w:szCs w:val="26"/>
        </w:rPr>
        <w:t>ов</w:t>
      </w:r>
      <w:r>
        <w:rPr>
          <w:rFonts w:ascii="Times New Roman" w:hAnsi="Times New Roman" w:cs="Times New Roman"/>
          <w:sz w:val="26"/>
          <w:szCs w:val="26"/>
        </w:rPr>
        <w:t xml:space="preserve"> </w:t>
      </w:r>
      <w:r w:rsidR="00C9397D">
        <w:rPr>
          <w:rFonts w:ascii="Times New Roman" w:hAnsi="Times New Roman" w:cs="Times New Roman"/>
          <w:sz w:val="26"/>
          <w:szCs w:val="26"/>
        </w:rPr>
        <w:t>3</w:t>
      </w:r>
      <w:r w:rsidR="00090DAD">
        <w:rPr>
          <w:rFonts w:ascii="Times New Roman" w:hAnsi="Times New Roman" w:cs="Times New Roman"/>
          <w:sz w:val="26"/>
          <w:szCs w:val="26"/>
        </w:rPr>
        <w:t xml:space="preserve"> и 5</w:t>
      </w:r>
      <w:r>
        <w:rPr>
          <w:rFonts w:ascii="Times New Roman" w:hAnsi="Times New Roman" w:cs="Times New Roman"/>
          <w:sz w:val="26"/>
          <w:szCs w:val="26"/>
        </w:rPr>
        <w:t xml:space="preserve"> части 1 статьи 10 Федерального закона от 26.07.2006 №135-ФЗ «О защите конкуренции»</w:t>
      </w:r>
      <w:r w:rsidR="00F82E79">
        <w:rPr>
          <w:rFonts w:ascii="Times New Roman" w:hAnsi="Times New Roman" w:cs="Times New Roman"/>
          <w:sz w:val="26"/>
          <w:szCs w:val="26"/>
        </w:rPr>
        <w:t xml:space="preserve">, а также ограничивает конкуренцию на рынке </w:t>
      </w:r>
      <w:r w:rsidR="007C093C">
        <w:rPr>
          <w:rFonts w:ascii="Times New Roman" w:hAnsi="Times New Roman" w:cs="Times New Roman"/>
          <w:sz w:val="26"/>
          <w:szCs w:val="26"/>
        </w:rPr>
        <w:t xml:space="preserve">услуг </w:t>
      </w:r>
      <w:r w:rsidR="00F82E79">
        <w:rPr>
          <w:rFonts w:ascii="Times New Roman" w:hAnsi="Times New Roman" w:cs="Times New Roman"/>
          <w:sz w:val="26"/>
          <w:szCs w:val="26"/>
        </w:rPr>
        <w:t>добровольного страхования жизни и здоровья на территории Чувашской Республики.</w:t>
      </w:r>
    </w:p>
    <w:p w:rsidR="00C9397D" w:rsidRDefault="00C9397D" w:rsidP="00ED182B">
      <w:pPr>
        <w:spacing w:after="0" w:line="240" w:lineRule="auto"/>
        <w:ind w:firstLine="708"/>
        <w:jc w:val="both"/>
        <w:rPr>
          <w:rFonts w:ascii="Times New Roman" w:hAnsi="Times New Roman" w:cs="Times New Roman"/>
          <w:sz w:val="26"/>
          <w:szCs w:val="26"/>
        </w:rPr>
      </w:pPr>
      <w:r w:rsidRPr="00C9397D">
        <w:rPr>
          <w:rFonts w:ascii="Times New Roman" w:hAnsi="Times New Roman" w:cs="Times New Roman"/>
          <w:sz w:val="26"/>
          <w:szCs w:val="26"/>
        </w:rPr>
        <w:t xml:space="preserve">В соответствии со статьей 50 Закона </w:t>
      </w:r>
      <w:proofErr w:type="gramStart"/>
      <w:r w:rsidRPr="00C9397D">
        <w:rPr>
          <w:rFonts w:ascii="Times New Roman" w:hAnsi="Times New Roman" w:cs="Times New Roman"/>
          <w:sz w:val="26"/>
          <w:szCs w:val="26"/>
        </w:rPr>
        <w:t>о защите конкуренции по результатам рассмотрения дела о нарушении антимонопольного законодательства на основании решения по делу</w:t>
      </w:r>
      <w:proofErr w:type="gramEnd"/>
      <w:r w:rsidRPr="00C9397D">
        <w:rPr>
          <w:rFonts w:ascii="Times New Roman" w:hAnsi="Times New Roman" w:cs="Times New Roman"/>
          <w:sz w:val="26"/>
          <w:szCs w:val="26"/>
        </w:rPr>
        <w:t xml:space="preserve"> Комиссия выдает предписания ответчику по делу.</w:t>
      </w:r>
    </w:p>
    <w:p w:rsidR="00F82E79" w:rsidRPr="00C9397D" w:rsidRDefault="00F82E79" w:rsidP="00ED18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связи с тем, что в период рассмотрения дела продолжают поступать жалобы граждан – владельцев транспортных средств на неправомерные действия ООО «Росгосстрах» на территории Чувашской Республики, Комиссия приходит к выводу о необходимости выдачи ответчику предписания о прекращении нарушения антимонопольного законодательства.</w:t>
      </w:r>
    </w:p>
    <w:p w:rsidR="00E31D18" w:rsidRPr="00FA1AF7" w:rsidRDefault="00E31D18" w:rsidP="00ED182B">
      <w:pPr>
        <w:autoSpaceDE w:val="0"/>
        <w:autoSpaceDN w:val="0"/>
        <w:adjustRightInd w:val="0"/>
        <w:spacing w:after="0" w:line="240" w:lineRule="auto"/>
        <w:ind w:firstLine="709"/>
        <w:jc w:val="both"/>
        <w:rPr>
          <w:rFonts w:ascii="Times New Roman" w:hAnsi="Times New Roman" w:cs="Times New Roman"/>
          <w:sz w:val="26"/>
          <w:szCs w:val="26"/>
        </w:rPr>
      </w:pPr>
      <w:r w:rsidRPr="00FA1AF7">
        <w:rPr>
          <w:rFonts w:ascii="Times New Roman" w:hAnsi="Times New Roman" w:cs="Times New Roman"/>
          <w:sz w:val="26"/>
          <w:szCs w:val="26"/>
        </w:rPr>
        <w:t>Руководствуясь статьей 23, частью 1 статьи 39, частями 1 – 4 статьи 41,  частью 1 статьи 49</w:t>
      </w:r>
      <w:r>
        <w:rPr>
          <w:rFonts w:ascii="Times New Roman" w:hAnsi="Times New Roman" w:cs="Times New Roman"/>
          <w:sz w:val="26"/>
          <w:szCs w:val="26"/>
        </w:rPr>
        <w:t>, частью 1 статьи 50</w:t>
      </w:r>
      <w:r w:rsidRPr="00FA1AF7">
        <w:rPr>
          <w:rFonts w:ascii="Times New Roman" w:hAnsi="Times New Roman" w:cs="Times New Roman"/>
          <w:sz w:val="26"/>
          <w:szCs w:val="26"/>
        </w:rPr>
        <w:t xml:space="preserve"> Федерального закона от 26.07.2006 № 135-ФЗ «О защите конкуренции», Комиссия</w:t>
      </w:r>
    </w:p>
    <w:p w:rsidR="00FD02E6" w:rsidRDefault="00FD02E6" w:rsidP="00ED182B">
      <w:pPr>
        <w:autoSpaceDE w:val="0"/>
        <w:autoSpaceDN w:val="0"/>
        <w:adjustRightInd w:val="0"/>
        <w:spacing w:after="0" w:line="240" w:lineRule="auto"/>
        <w:jc w:val="center"/>
        <w:rPr>
          <w:rFonts w:ascii="Times New Roman" w:hAnsi="Times New Roman" w:cs="Times New Roman"/>
          <w:sz w:val="26"/>
          <w:szCs w:val="26"/>
        </w:rPr>
      </w:pPr>
    </w:p>
    <w:p w:rsidR="00E31D18" w:rsidRPr="00FA1AF7" w:rsidRDefault="00E31D18" w:rsidP="00ED182B">
      <w:pPr>
        <w:autoSpaceDE w:val="0"/>
        <w:autoSpaceDN w:val="0"/>
        <w:adjustRightInd w:val="0"/>
        <w:spacing w:after="0" w:line="240" w:lineRule="auto"/>
        <w:jc w:val="center"/>
        <w:rPr>
          <w:rFonts w:ascii="Times New Roman" w:hAnsi="Times New Roman" w:cs="Times New Roman"/>
          <w:sz w:val="26"/>
          <w:szCs w:val="26"/>
        </w:rPr>
      </w:pPr>
      <w:r w:rsidRPr="00FA1AF7">
        <w:rPr>
          <w:rFonts w:ascii="Times New Roman" w:hAnsi="Times New Roman" w:cs="Times New Roman"/>
          <w:sz w:val="26"/>
          <w:szCs w:val="26"/>
        </w:rPr>
        <w:t>РЕШИЛА:</w:t>
      </w:r>
    </w:p>
    <w:p w:rsidR="00E31D18" w:rsidRPr="00BD4E4B" w:rsidRDefault="00E31D18" w:rsidP="00ED182B">
      <w:pPr>
        <w:autoSpaceDE w:val="0"/>
        <w:autoSpaceDN w:val="0"/>
        <w:adjustRightInd w:val="0"/>
        <w:spacing w:after="0" w:line="240" w:lineRule="auto"/>
        <w:ind w:firstLine="709"/>
        <w:jc w:val="center"/>
        <w:rPr>
          <w:rFonts w:ascii="Times New Roman" w:hAnsi="Times New Roman" w:cs="Times New Roman"/>
          <w:sz w:val="20"/>
          <w:szCs w:val="20"/>
        </w:rPr>
      </w:pPr>
    </w:p>
    <w:p w:rsidR="00E31D18" w:rsidRPr="00BD4E4B" w:rsidRDefault="00E31D18" w:rsidP="00ED182B">
      <w:pPr>
        <w:pStyle w:val="aa"/>
        <w:numPr>
          <w:ilvl w:val="0"/>
          <w:numId w:val="5"/>
        </w:numPr>
        <w:spacing w:after="0" w:line="240" w:lineRule="auto"/>
        <w:ind w:left="0" w:firstLine="709"/>
        <w:jc w:val="both"/>
        <w:rPr>
          <w:rFonts w:ascii="Times New Roman" w:hAnsi="Times New Roman" w:cs="Times New Roman"/>
          <w:sz w:val="26"/>
          <w:szCs w:val="26"/>
        </w:rPr>
      </w:pPr>
      <w:r w:rsidRPr="00BD4E4B">
        <w:rPr>
          <w:rFonts w:ascii="Times New Roman" w:eastAsia="Times New Roman" w:hAnsi="Times New Roman" w:cs="Times New Roman"/>
          <w:sz w:val="26"/>
          <w:szCs w:val="26"/>
        </w:rPr>
        <w:t xml:space="preserve">Признать в действиях </w:t>
      </w:r>
      <w:r w:rsidRPr="00BD4E4B">
        <w:rPr>
          <w:rFonts w:ascii="Times New Roman" w:hAnsi="Times New Roman"/>
          <w:sz w:val="26"/>
          <w:szCs w:val="26"/>
        </w:rPr>
        <w:t>Общества с ограниченной ответственностью «Росгосстрах» в лице Филиала общества с ограниченной ответственностью «Росгосстрах» в Чувашской Республике – Чувашии нарушение пункт</w:t>
      </w:r>
      <w:r w:rsidR="00F82E79">
        <w:rPr>
          <w:rFonts w:ascii="Times New Roman" w:hAnsi="Times New Roman"/>
          <w:sz w:val="26"/>
          <w:szCs w:val="26"/>
        </w:rPr>
        <w:t>ов</w:t>
      </w:r>
      <w:r w:rsidRPr="00BD4E4B">
        <w:rPr>
          <w:rFonts w:ascii="Times New Roman" w:hAnsi="Times New Roman"/>
          <w:sz w:val="26"/>
          <w:szCs w:val="26"/>
        </w:rPr>
        <w:t xml:space="preserve"> </w:t>
      </w:r>
      <w:r w:rsidR="00C9397D">
        <w:rPr>
          <w:rFonts w:ascii="Times New Roman" w:hAnsi="Times New Roman"/>
          <w:sz w:val="26"/>
          <w:szCs w:val="26"/>
        </w:rPr>
        <w:t>3</w:t>
      </w:r>
      <w:r w:rsidR="00DA4D63">
        <w:rPr>
          <w:rFonts w:ascii="Times New Roman" w:hAnsi="Times New Roman"/>
          <w:sz w:val="26"/>
          <w:szCs w:val="26"/>
        </w:rPr>
        <w:t xml:space="preserve"> и</w:t>
      </w:r>
      <w:r w:rsidR="00F82E79">
        <w:rPr>
          <w:rFonts w:ascii="Times New Roman" w:hAnsi="Times New Roman"/>
          <w:sz w:val="26"/>
          <w:szCs w:val="26"/>
        </w:rPr>
        <w:t xml:space="preserve"> 5</w:t>
      </w:r>
      <w:r w:rsidRPr="00BD4E4B">
        <w:rPr>
          <w:rFonts w:ascii="Times New Roman" w:hAnsi="Times New Roman"/>
          <w:sz w:val="26"/>
          <w:szCs w:val="26"/>
        </w:rPr>
        <w:t xml:space="preserve"> части 1 статьи 10 </w:t>
      </w:r>
      <w:r w:rsidRPr="00BD4E4B">
        <w:rPr>
          <w:rFonts w:ascii="Times New Roman" w:hAnsi="Times New Roman" w:cs="Times New Roman"/>
          <w:sz w:val="26"/>
          <w:szCs w:val="26"/>
        </w:rPr>
        <w:t>Федерального закона от 26.07.2006 № 135-ФЗ «О защите конкуренции».</w:t>
      </w:r>
    </w:p>
    <w:p w:rsidR="00E31D18" w:rsidRPr="00BD4E4B" w:rsidRDefault="00E31D18" w:rsidP="00ED182B">
      <w:pPr>
        <w:pStyle w:val="aa"/>
        <w:numPr>
          <w:ilvl w:val="0"/>
          <w:numId w:val="5"/>
        </w:numPr>
        <w:spacing w:line="240" w:lineRule="auto"/>
        <w:ind w:left="0" w:firstLine="709"/>
        <w:jc w:val="both"/>
        <w:rPr>
          <w:rFonts w:ascii="Times New Roman" w:hAnsi="Times New Roman" w:cs="Times New Roman"/>
          <w:sz w:val="26"/>
          <w:szCs w:val="26"/>
        </w:rPr>
      </w:pPr>
      <w:r w:rsidRPr="00BD4E4B">
        <w:rPr>
          <w:rFonts w:ascii="Times New Roman" w:hAnsi="Times New Roman" w:cs="Times New Roman"/>
          <w:sz w:val="26"/>
          <w:szCs w:val="26"/>
        </w:rPr>
        <w:t>Выдать О</w:t>
      </w:r>
      <w:r>
        <w:rPr>
          <w:rFonts w:ascii="Times New Roman" w:hAnsi="Times New Roman" w:cs="Times New Roman"/>
          <w:sz w:val="26"/>
          <w:szCs w:val="26"/>
        </w:rPr>
        <w:t>О</w:t>
      </w:r>
      <w:r w:rsidRPr="00BD4E4B">
        <w:rPr>
          <w:rFonts w:ascii="Times New Roman" w:hAnsi="Times New Roman" w:cs="Times New Roman"/>
          <w:sz w:val="26"/>
          <w:szCs w:val="26"/>
        </w:rPr>
        <w:t>О «</w:t>
      </w:r>
      <w:r>
        <w:rPr>
          <w:rFonts w:ascii="Times New Roman" w:hAnsi="Times New Roman" w:cs="Times New Roman"/>
          <w:sz w:val="26"/>
          <w:szCs w:val="26"/>
        </w:rPr>
        <w:t>Росгосстрах</w:t>
      </w:r>
      <w:r w:rsidRPr="00BD4E4B">
        <w:rPr>
          <w:rFonts w:ascii="Times New Roman" w:hAnsi="Times New Roman" w:cs="Times New Roman"/>
          <w:sz w:val="26"/>
          <w:szCs w:val="26"/>
        </w:rPr>
        <w:t>»</w:t>
      </w:r>
      <w:r>
        <w:rPr>
          <w:rFonts w:ascii="Times New Roman" w:hAnsi="Times New Roman" w:cs="Times New Roman"/>
          <w:sz w:val="26"/>
          <w:szCs w:val="26"/>
        </w:rPr>
        <w:t xml:space="preserve"> в лице Филиал</w:t>
      </w:r>
      <w:proofErr w:type="gramStart"/>
      <w:r>
        <w:rPr>
          <w:rFonts w:ascii="Times New Roman" w:hAnsi="Times New Roman" w:cs="Times New Roman"/>
          <w:sz w:val="26"/>
          <w:szCs w:val="26"/>
        </w:rPr>
        <w:t>а ООО</w:t>
      </w:r>
      <w:proofErr w:type="gramEnd"/>
      <w:r>
        <w:rPr>
          <w:rFonts w:ascii="Times New Roman" w:hAnsi="Times New Roman" w:cs="Times New Roman"/>
          <w:sz w:val="26"/>
          <w:szCs w:val="26"/>
        </w:rPr>
        <w:t xml:space="preserve"> «Росгосстрах» в Чувашской Республике - Чувашии</w:t>
      </w:r>
      <w:r w:rsidRPr="00BD4E4B">
        <w:rPr>
          <w:rFonts w:ascii="Times New Roman" w:hAnsi="Times New Roman" w:cs="Times New Roman"/>
          <w:sz w:val="26"/>
          <w:szCs w:val="26"/>
        </w:rPr>
        <w:t xml:space="preserve"> предписание о прекращении нарушения антимонопольного законодательства. </w:t>
      </w:r>
    </w:p>
    <w:p w:rsidR="00E31D18" w:rsidRDefault="00E31D18" w:rsidP="00ED182B">
      <w:pPr>
        <w:pStyle w:val="aa"/>
        <w:spacing w:after="0" w:line="240" w:lineRule="auto"/>
        <w:ind w:left="1069"/>
        <w:jc w:val="both"/>
        <w:rPr>
          <w:rFonts w:ascii="Times New Roman" w:eastAsia="Times New Roman" w:hAnsi="Times New Roman" w:cs="Times New Roman"/>
          <w:sz w:val="20"/>
          <w:szCs w:val="20"/>
        </w:rPr>
      </w:pPr>
    </w:p>
    <w:p w:rsidR="00BC0431" w:rsidRPr="0084565F" w:rsidRDefault="00BC0431" w:rsidP="00ED182B">
      <w:pPr>
        <w:pStyle w:val="aa"/>
        <w:spacing w:after="0" w:line="240" w:lineRule="auto"/>
        <w:ind w:left="1069"/>
        <w:jc w:val="both"/>
        <w:rPr>
          <w:rFonts w:ascii="Times New Roman" w:eastAsia="Times New Roman" w:hAnsi="Times New Roman" w:cs="Times New Roman"/>
          <w:sz w:val="26"/>
          <w:szCs w:val="26"/>
        </w:rPr>
      </w:pPr>
    </w:p>
    <w:p w:rsidR="00E31D18" w:rsidRPr="0084565F" w:rsidRDefault="00E31D18" w:rsidP="00ED182B">
      <w:pPr>
        <w:pStyle w:val="ConsPlusNormal"/>
        <w:jc w:val="both"/>
        <w:rPr>
          <w:rFonts w:ascii="Times New Roman" w:hAnsi="Times New Roman" w:cs="Times New Roman"/>
          <w:sz w:val="26"/>
          <w:szCs w:val="26"/>
        </w:rPr>
      </w:pPr>
      <w:r w:rsidRPr="0084565F">
        <w:rPr>
          <w:rFonts w:ascii="Times New Roman" w:hAnsi="Times New Roman" w:cs="Times New Roman"/>
          <w:sz w:val="26"/>
          <w:szCs w:val="26"/>
        </w:rPr>
        <w:t>Председатель Комиссии</w:t>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00A46403">
        <w:rPr>
          <w:rFonts w:ascii="Times New Roman" w:hAnsi="Times New Roman" w:cs="Times New Roman"/>
          <w:sz w:val="26"/>
          <w:szCs w:val="26"/>
        </w:rPr>
        <w:t>«…»</w:t>
      </w:r>
      <w:bookmarkStart w:id="0" w:name="_GoBack"/>
      <w:bookmarkEnd w:id="0"/>
    </w:p>
    <w:p w:rsidR="00E31D18" w:rsidRPr="0084565F" w:rsidRDefault="00E31D18" w:rsidP="00ED182B">
      <w:pPr>
        <w:pStyle w:val="ConsPlusNormal"/>
        <w:jc w:val="both"/>
        <w:rPr>
          <w:rFonts w:ascii="Times New Roman" w:hAnsi="Times New Roman" w:cs="Times New Roman"/>
          <w:sz w:val="26"/>
          <w:szCs w:val="26"/>
        </w:rPr>
      </w:pPr>
    </w:p>
    <w:p w:rsidR="00E31D18" w:rsidRPr="0084565F" w:rsidRDefault="00E31D18" w:rsidP="00A46403">
      <w:pPr>
        <w:pStyle w:val="ConsPlusNormal"/>
        <w:jc w:val="both"/>
        <w:rPr>
          <w:sz w:val="26"/>
          <w:szCs w:val="26"/>
        </w:rPr>
      </w:pPr>
      <w:r w:rsidRPr="0084565F">
        <w:rPr>
          <w:rFonts w:ascii="Times New Roman" w:hAnsi="Times New Roman" w:cs="Times New Roman"/>
          <w:sz w:val="26"/>
          <w:szCs w:val="26"/>
        </w:rPr>
        <w:t>Члены Комиссии</w:t>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Pr="0084565F">
        <w:rPr>
          <w:rFonts w:ascii="Times New Roman" w:hAnsi="Times New Roman" w:cs="Times New Roman"/>
          <w:sz w:val="26"/>
          <w:szCs w:val="26"/>
        </w:rPr>
        <w:tab/>
      </w:r>
      <w:r w:rsidR="00A46403">
        <w:rPr>
          <w:rFonts w:ascii="Times New Roman" w:hAnsi="Times New Roman" w:cs="Times New Roman"/>
          <w:sz w:val="26"/>
          <w:szCs w:val="26"/>
        </w:rPr>
        <w:t>«…»</w:t>
      </w:r>
    </w:p>
    <w:p w:rsidR="00B45FB0" w:rsidRDefault="00B45FB0" w:rsidP="00ED182B">
      <w:pPr>
        <w:spacing w:after="0" w:line="240" w:lineRule="auto"/>
        <w:ind w:firstLine="709"/>
        <w:jc w:val="both"/>
        <w:rPr>
          <w:rFonts w:ascii="Times New Roman" w:hAnsi="Times New Roman" w:cs="Times New Roman"/>
          <w:sz w:val="26"/>
          <w:szCs w:val="26"/>
        </w:rPr>
      </w:pPr>
    </w:p>
    <w:p w:rsidR="0084565F" w:rsidRPr="0084565F" w:rsidRDefault="0084565F" w:rsidP="00ED182B">
      <w:pPr>
        <w:spacing w:after="0" w:line="240" w:lineRule="auto"/>
        <w:ind w:firstLine="709"/>
        <w:jc w:val="both"/>
        <w:rPr>
          <w:rFonts w:ascii="Times New Roman" w:hAnsi="Times New Roman" w:cs="Times New Roman"/>
          <w:sz w:val="26"/>
          <w:szCs w:val="26"/>
        </w:rPr>
      </w:pPr>
    </w:p>
    <w:p w:rsidR="00E31D18" w:rsidRPr="0013348F" w:rsidRDefault="00E31D18" w:rsidP="00ED182B">
      <w:pPr>
        <w:pStyle w:val="ConsPlusNormal"/>
        <w:ind w:firstLine="709"/>
        <w:jc w:val="both"/>
        <w:rPr>
          <w:rFonts w:ascii="Times New Roman" w:hAnsi="Times New Roman" w:cs="Times New Roman"/>
          <w:sz w:val="26"/>
          <w:szCs w:val="26"/>
        </w:rPr>
      </w:pPr>
      <w:r w:rsidRPr="0013348F">
        <w:rPr>
          <w:rFonts w:ascii="Times New Roman" w:hAnsi="Times New Roman" w:cs="Times New Roman"/>
          <w:sz w:val="26"/>
          <w:szCs w:val="26"/>
        </w:rPr>
        <w:t>Решение может быть обжаловано в течение трех месяцев со дня его принятия.</w:t>
      </w:r>
    </w:p>
    <w:p w:rsidR="00E31D18" w:rsidRPr="0017707B" w:rsidRDefault="00E31D18" w:rsidP="00ED182B">
      <w:pPr>
        <w:spacing w:after="0" w:line="240" w:lineRule="auto"/>
        <w:ind w:firstLine="709"/>
        <w:jc w:val="both"/>
        <w:rPr>
          <w:rFonts w:ascii="Times New Roman" w:hAnsi="Times New Roman" w:cs="Times New Roman"/>
          <w:sz w:val="28"/>
          <w:szCs w:val="28"/>
        </w:rPr>
      </w:pPr>
    </w:p>
    <w:sectPr w:rsidR="00E31D18" w:rsidRPr="0017707B" w:rsidSect="00FD02E6">
      <w:headerReference w:type="default" r:id="rId16"/>
      <w:footerReference w:type="default" r:id="rId17"/>
      <w:pgSz w:w="11906" w:h="16838"/>
      <w:pgMar w:top="993" w:right="707"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CE" w:rsidRDefault="00C755CE" w:rsidP="008E3A12">
      <w:pPr>
        <w:spacing w:after="0" w:line="240" w:lineRule="auto"/>
      </w:pPr>
      <w:r>
        <w:separator/>
      </w:r>
    </w:p>
  </w:endnote>
  <w:endnote w:type="continuationSeparator" w:id="0">
    <w:p w:rsidR="00C755CE" w:rsidRDefault="00C755CE" w:rsidP="008E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67744"/>
      <w:docPartObj>
        <w:docPartGallery w:val="Page Numbers (Bottom of Page)"/>
        <w:docPartUnique/>
      </w:docPartObj>
    </w:sdtPr>
    <w:sdtContent>
      <w:p w:rsidR="00C64E6C" w:rsidRDefault="00C64E6C">
        <w:pPr>
          <w:pStyle w:val="a8"/>
          <w:jc w:val="right"/>
        </w:pPr>
      </w:p>
      <w:p w:rsidR="00C64E6C" w:rsidRDefault="00C64E6C">
        <w:pPr>
          <w:pStyle w:val="a8"/>
          <w:jc w:val="right"/>
        </w:pPr>
      </w:p>
    </w:sdtContent>
  </w:sdt>
  <w:p w:rsidR="00C64E6C" w:rsidRDefault="00C64E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CE" w:rsidRDefault="00C755CE" w:rsidP="008E3A12">
      <w:pPr>
        <w:spacing w:after="0" w:line="240" w:lineRule="auto"/>
      </w:pPr>
      <w:r>
        <w:separator/>
      </w:r>
    </w:p>
  </w:footnote>
  <w:footnote w:type="continuationSeparator" w:id="0">
    <w:p w:rsidR="00C755CE" w:rsidRDefault="00C755CE" w:rsidP="008E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51076"/>
      <w:docPartObj>
        <w:docPartGallery w:val="Page Numbers (Top of Page)"/>
        <w:docPartUnique/>
      </w:docPartObj>
    </w:sdtPr>
    <w:sdtContent>
      <w:p w:rsidR="00C64E6C" w:rsidRDefault="00C64E6C">
        <w:pPr>
          <w:pStyle w:val="a6"/>
          <w:jc w:val="center"/>
        </w:pPr>
        <w:r>
          <w:fldChar w:fldCharType="begin"/>
        </w:r>
        <w:r>
          <w:instrText>PAGE   \* MERGEFORMAT</w:instrText>
        </w:r>
        <w:r>
          <w:fldChar w:fldCharType="separate"/>
        </w:r>
        <w:r w:rsidR="00A46403">
          <w:rPr>
            <w:noProof/>
          </w:rPr>
          <w:t>21</w:t>
        </w:r>
        <w:r>
          <w:fldChar w:fldCharType="end"/>
        </w:r>
      </w:p>
    </w:sdtContent>
  </w:sdt>
  <w:p w:rsidR="00C64E6C" w:rsidRDefault="00C64E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3C2"/>
    <w:multiLevelType w:val="hybridMultilevel"/>
    <w:tmpl w:val="57BE8D60"/>
    <w:lvl w:ilvl="0" w:tplc="4BC4E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1A04EE"/>
    <w:multiLevelType w:val="hybridMultilevel"/>
    <w:tmpl w:val="C10C6460"/>
    <w:lvl w:ilvl="0" w:tplc="99E68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E205C"/>
    <w:multiLevelType w:val="hybridMultilevel"/>
    <w:tmpl w:val="3F7CEA78"/>
    <w:lvl w:ilvl="0" w:tplc="D0BEB38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0A3ED2"/>
    <w:multiLevelType w:val="hybridMultilevel"/>
    <w:tmpl w:val="82B8345A"/>
    <w:lvl w:ilvl="0" w:tplc="1DC80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343EF3"/>
    <w:multiLevelType w:val="hybridMultilevel"/>
    <w:tmpl w:val="299CCF18"/>
    <w:lvl w:ilvl="0" w:tplc="EBAA7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673EC8"/>
    <w:multiLevelType w:val="hybridMultilevel"/>
    <w:tmpl w:val="3E28190A"/>
    <w:lvl w:ilvl="0" w:tplc="8000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D349DE"/>
    <w:multiLevelType w:val="hybridMultilevel"/>
    <w:tmpl w:val="AD2C0438"/>
    <w:lvl w:ilvl="0" w:tplc="9B9C4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AF5ED4"/>
    <w:multiLevelType w:val="hybridMultilevel"/>
    <w:tmpl w:val="00D8C322"/>
    <w:lvl w:ilvl="0" w:tplc="246A6180">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1550EE1"/>
    <w:multiLevelType w:val="hybridMultilevel"/>
    <w:tmpl w:val="CD2C922A"/>
    <w:lvl w:ilvl="0" w:tplc="30F824E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AE74F7"/>
    <w:multiLevelType w:val="hybridMultilevel"/>
    <w:tmpl w:val="88EE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36EAB"/>
    <w:multiLevelType w:val="hybridMultilevel"/>
    <w:tmpl w:val="62084026"/>
    <w:lvl w:ilvl="0" w:tplc="56FA0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8"/>
  </w:num>
  <w:num w:numId="5">
    <w:abstractNumId w:val="2"/>
  </w:num>
  <w:num w:numId="6">
    <w:abstractNumId w:val="5"/>
  </w:num>
  <w:num w:numId="7">
    <w:abstractNumId w:val="10"/>
  </w:num>
  <w:num w:numId="8">
    <w:abstractNumId w:val="9"/>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3A"/>
    <w:rsid w:val="0002251E"/>
    <w:rsid w:val="00026CB6"/>
    <w:rsid w:val="00042053"/>
    <w:rsid w:val="00042BCE"/>
    <w:rsid w:val="00053ADB"/>
    <w:rsid w:val="00056079"/>
    <w:rsid w:val="0006618C"/>
    <w:rsid w:val="00075A87"/>
    <w:rsid w:val="00087A23"/>
    <w:rsid w:val="00090DAD"/>
    <w:rsid w:val="000A6B1A"/>
    <w:rsid w:val="000B3B04"/>
    <w:rsid w:val="000C2113"/>
    <w:rsid w:val="000D5A62"/>
    <w:rsid w:val="000E01A4"/>
    <w:rsid w:val="000E0C79"/>
    <w:rsid w:val="000F446B"/>
    <w:rsid w:val="0011108B"/>
    <w:rsid w:val="001202F2"/>
    <w:rsid w:val="00140F7D"/>
    <w:rsid w:val="001473CF"/>
    <w:rsid w:val="001514ED"/>
    <w:rsid w:val="001527A5"/>
    <w:rsid w:val="00164CD1"/>
    <w:rsid w:val="00166D8A"/>
    <w:rsid w:val="00166F65"/>
    <w:rsid w:val="001679F3"/>
    <w:rsid w:val="0017707B"/>
    <w:rsid w:val="00185AF4"/>
    <w:rsid w:val="00192DDE"/>
    <w:rsid w:val="001C24CA"/>
    <w:rsid w:val="001D2EF8"/>
    <w:rsid w:val="00216E32"/>
    <w:rsid w:val="0022495F"/>
    <w:rsid w:val="00233932"/>
    <w:rsid w:val="0024002C"/>
    <w:rsid w:val="00242C25"/>
    <w:rsid w:val="00246FA3"/>
    <w:rsid w:val="0025360A"/>
    <w:rsid w:val="00265E05"/>
    <w:rsid w:val="00294EC7"/>
    <w:rsid w:val="0029527D"/>
    <w:rsid w:val="002A0129"/>
    <w:rsid w:val="002A126B"/>
    <w:rsid w:val="002A7485"/>
    <w:rsid w:val="002C3A3A"/>
    <w:rsid w:val="002D5503"/>
    <w:rsid w:val="002E5ACF"/>
    <w:rsid w:val="002F2143"/>
    <w:rsid w:val="002F6F7D"/>
    <w:rsid w:val="0032229C"/>
    <w:rsid w:val="00325664"/>
    <w:rsid w:val="003329E1"/>
    <w:rsid w:val="00342764"/>
    <w:rsid w:val="00350F78"/>
    <w:rsid w:val="00352965"/>
    <w:rsid w:val="00352B26"/>
    <w:rsid w:val="00353119"/>
    <w:rsid w:val="00362D06"/>
    <w:rsid w:val="00364F2E"/>
    <w:rsid w:val="00370B03"/>
    <w:rsid w:val="00380840"/>
    <w:rsid w:val="00394250"/>
    <w:rsid w:val="003B3AAD"/>
    <w:rsid w:val="003B5950"/>
    <w:rsid w:val="003B7A36"/>
    <w:rsid w:val="003C4D5D"/>
    <w:rsid w:val="003C5212"/>
    <w:rsid w:val="003D4A04"/>
    <w:rsid w:val="003D6997"/>
    <w:rsid w:val="003E09CD"/>
    <w:rsid w:val="003E0B7D"/>
    <w:rsid w:val="003F24E1"/>
    <w:rsid w:val="003F7E5E"/>
    <w:rsid w:val="00400137"/>
    <w:rsid w:val="00402CEA"/>
    <w:rsid w:val="00405CC4"/>
    <w:rsid w:val="004105A9"/>
    <w:rsid w:val="0041328D"/>
    <w:rsid w:val="00421BD1"/>
    <w:rsid w:val="004277EC"/>
    <w:rsid w:val="00433F6C"/>
    <w:rsid w:val="00445CA9"/>
    <w:rsid w:val="004559D6"/>
    <w:rsid w:val="0046533F"/>
    <w:rsid w:val="00472D8D"/>
    <w:rsid w:val="00490830"/>
    <w:rsid w:val="004947E9"/>
    <w:rsid w:val="00496746"/>
    <w:rsid w:val="004B31EE"/>
    <w:rsid w:val="004C254D"/>
    <w:rsid w:val="004C712D"/>
    <w:rsid w:val="004D260A"/>
    <w:rsid w:val="004F0872"/>
    <w:rsid w:val="004F39A6"/>
    <w:rsid w:val="004F71DC"/>
    <w:rsid w:val="00500306"/>
    <w:rsid w:val="00520407"/>
    <w:rsid w:val="00523C12"/>
    <w:rsid w:val="00524FA1"/>
    <w:rsid w:val="00536887"/>
    <w:rsid w:val="00541B19"/>
    <w:rsid w:val="00554D2A"/>
    <w:rsid w:val="0055523B"/>
    <w:rsid w:val="00556AD2"/>
    <w:rsid w:val="0057541D"/>
    <w:rsid w:val="00577979"/>
    <w:rsid w:val="00584B17"/>
    <w:rsid w:val="005905A7"/>
    <w:rsid w:val="005B7FC1"/>
    <w:rsid w:val="005C4D0D"/>
    <w:rsid w:val="005F457A"/>
    <w:rsid w:val="005F7559"/>
    <w:rsid w:val="0061255C"/>
    <w:rsid w:val="00614C02"/>
    <w:rsid w:val="00616668"/>
    <w:rsid w:val="00626E55"/>
    <w:rsid w:val="00627C15"/>
    <w:rsid w:val="0064132D"/>
    <w:rsid w:val="00642B21"/>
    <w:rsid w:val="00655C3F"/>
    <w:rsid w:val="00680C8C"/>
    <w:rsid w:val="00684C2F"/>
    <w:rsid w:val="006A1C02"/>
    <w:rsid w:val="006A43F6"/>
    <w:rsid w:val="006A49DD"/>
    <w:rsid w:val="006C1E09"/>
    <w:rsid w:val="006D258B"/>
    <w:rsid w:val="006E0D0F"/>
    <w:rsid w:val="006E505C"/>
    <w:rsid w:val="006F6459"/>
    <w:rsid w:val="00705EB8"/>
    <w:rsid w:val="00730D6F"/>
    <w:rsid w:val="00741305"/>
    <w:rsid w:val="007424AE"/>
    <w:rsid w:val="007513CB"/>
    <w:rsid w:val="00762759"/>
    <w:rsid w:val="00765325"/>
    <w:rsid w:val="007878BD"/>
    <w:rsid w:val="007A094B"/>
    <w:rsid w:val="007A1C91"/>
    <w:rsid w:val="007B3885"/>
    <w:rsid w:val="007B74D6"/>
    <w:rsid w:val="007C093C"/>
    <w:rsid w:val="007C3094"/>
    <w:rsid w:val="007D1EDD"/>
    <w:rsid w:val="007D34D5"/>
    <w:rsid w:val="007D76D6"/>
    <w:rsid w:val="007E34B8"/>
    <w:rsid w:val="007E4A89"/>
    <w:rsid w:val="007F3197"/>
    <w:rsid w:val="007F3368"/>
    <w:rsid w:val="007F5BC7"/>
    <w:rsid w:val="007F7589"/>
    <w:rsid w:val="00805400"/>
    <w:rsid w:val="00815077"/>
    <w:rsid w:val="00821711"/>
    <w:rsid w:val="00840602"/>
    <w:rsid w:val="0084565F"/>
    <w:rsid w:val="00861845"/>
    <w:rsid w:val="00865618"/>
    <w:rsid w:val="0089219B"/>
    <w:rsid w:val="0089413F"/>
    <w:rsid w:val="008A28E6"/>
    <w:rsid w:val="008C167F"/>
    <w:rsid w:val="008C3625"/>
    <w:rsid w:val="008C4939"/>
    <w:rsid w:val="008C63F9"/>
    <w:rsid w:val="008C6F79"/>
    <w:rsid w:val="008D388C"/>
    <w:rsid w:val="008E3A12"/>
    <w:rsid w:val="008E6F69"/>
    <w:rsid w:val="0090175A"/>
    <w:rsid w:val="00904EAB"/>
    <w:rsid w:val="00910CBC"/>
    <w:rsid w:val="00916D7A"/>
    <w:rsid w:val="00920289"/>
    <w:rsid w:val="00922E37"/>
    <w:rsid w:val="00942A43"/>
    <w:rsid w:val="00945172"/>
    <w:rsid w:val="0094623C"/>
    <w:rsid w:val="00947CE6"/>
    <w:rsid w:val="009617E4"/>
    <w:rsid w:val="00963517"/>
    <w:rsid w:val="00964032"/>
    <w:rsid w:val="0097145D"/>
    <w:rsid w:val="00976720"/>
    <w:rsid w:val="009A1D50"/>
    <w:rsid w:val="009A2771"/>
    <w:rsid w:val="009C2D62"/>
    <w:rsid w:val="009C6F9F"/>
    <w:rsid w:val="009D0973"/>
    <w:rsid w:val="009D2A1F"/>
    <w:rsid w:val="009D6E62"/>
    <w:rsid w:val="009E00E5"/>
    <w:rsid w:val="009E2F7F"/>
    <w:rsid w:val="009E74DA"/>
    <w:rsid w:val="009F0046"/>
    <w:rsid w:val="009F4D21"/>
    <w:rsid w:val="009F5936"/>
    <w:rsid w:val="00A062EA"/>
    <w:rsid w:val="00A14F12"/>
    <w:rsid w:val="00A46403"/>
    <w:rsid w:val="00A63042"/>
    <w:rsid w:val="00A7580A"/>
    <w:rsid w:val="00A8085F"/>
    <w:rsid w:val="00A86837"/>
    <w:rsid w:val="00AA51DC"/>
    <w:rsid w:val="00AC572A"/>
    <w:rsid w:val="00AD6BF0"/>
    <w:rsid w:val="00B00230"/>
    <w:rsid w:val="00B118F2"/>
    <w:rsid w:val="00B3388A"/>
    <w:rsid w:val="00B45FB0"/>
    <w:rsid w:val="00B6124C"/>
    <w:rsid w:val="00B8115A"/>
    <w:rsid w:val="00B84FF6"/>
    <w:rsid w:val="00B96087"/>
    <w:rsid w:val="00BA7B70"/>
    <w:rsid w:val="00BB64B7"/>
    <w:rsid w:val="00BB6C14"/>
    <w:rsid w:val="00BC0431"/>
    <w:rsid w:val="00BC3560"/>
    <w:rsid w:val="00BC6151"/>
    <w:rsid w:val="00BE28BC"/>
    <w:rsid w:val="00BE6624"/>
    <w:rsid w:val="00BE7E95"/>
    <w:rsid w:val="00BF0569"/>
    <w:rsid w:val="00BF30AB"/>
    <w:rsid w:val="00BF3706"/>
    <w:rsid w:val="00C028AA"/>
    <w:rsid w:val="00C108FA"/>
    <w:rsid w:val="00C12BD4"/>
    <w:rsid w:val="00C169B0"/>
    <w:rsid w:val="00C2590F"/>
    <w:rsid w:val="00C47EF1"/>
    <w:rsid w:val="00C554FF"/>
    <w:rsid w:val="00C64E6C"/>
    <w:rsid w:val="00C7433F"/>
    <w:rsid w:val="00C755CE"/>
    <w:rsid w:val="00C8045F"/>
    <w:rsid w:val="00C833C0"/>
    <w:rsid w:val="00C83884"/>
    <w:rsid w:val="00C8549B"/>
    <w:rsid w:val="00C9397D"/>
    <w:rsid w:val="00C9607C"/>
    <w:rsid w:val="00C96D4C"/>
    <w:rsid w:val="00C97033"/>
    <w:rsid w:val="00CB0C2F"/>
    <w:rsid w:val="00CC0974"/>
    <w:rsid w:val="00CE4531"/>
    <w:rsid w:val="00CE55AB"/>
    <w:rsid w:val="00CE6272"/>
    <w:rsid w:val="00CF7B1D"/>
    <w:rsid w:val="00D23033"/>
    <w:rsid w:val="00D27B3A"/>
    <w:rsid w:val="00D4373C"/>
    <w:rsid w:val="00D47C12"/>
    <w:rsid w:val="00D52375"/>
    <w:rsid w:val="00D65441"/>
    <w:rsid w:val="00D67175"/>
    <w:rsid w:val="00D7263D"/>
    <w:rsid w:val="00D808FF"/>
    <w:rsid w:val="00D87DF5"/>
    <w:rsid w:val="00D93956"/>
    <w:rsid w:val="00D94622"/>
    <w:rsid w:val="00DA4D63"/>
    <w:rsid w:val="00DA67C7"/>
    <w:rsid w:val="00DB25E1"/>
    <w:rsid w:val="00DB2BB7"/>
    <w:rsid w:val="00DC0EF2"/>
    <w:rsid w:val="00DC4018"/>
    <w:rsid w:val="00DE6089"/>
    <w:rsid w:val="00DE79EC"/>
    <w:rsid w:val="00DF3409"/>
    <w:rsid w:val="00DF3F9A"/>
    <w:rsid w:val="00E001E7"/>
    <w:rsid w:val="00E116FC"/>
    <w:rsid w:val="00E20104"/>
    <w:rsid w:val="00E24383"/>
    <w:rsid w:val="00E26FBE"/>
    <w:rsid w:val="00E31D18"/>
    <w:rsid w:val="00E3395F"/>
    <w:rsid w:val="00E42E4C"/>
    <w:rsid w:val="00E46C1C"/>
    <w:rsid w:val="00E730FC"/>
    <w:rsid w:val="00E77F24"/>
    <w:rsid w:val="00E96422"/>
    <w:rsid w:val="00EA234B"/>
    <w:rsid w:val="00ED182B"/>
    <w:rsid w:val="00ED184E"/>
    <w:rsid w:val="00EF36CD"/>
    <w:rsid w:val="00EF7167"/>
    <w:rsid w:val="00F12CD1"/>
    <w:rsid w:val="00F12D50"/>
    <w:rsid w:val="00F13258"/>
    <w:rsid w:val="00F22A50"/>
    <w:rsid w:val="00F3344A"/>
    <w:rsid w:val="00F43042"/>
    <w:rsid w:val="00F4774A"/>
    <w:rsid w:val="00F477AE"/>
    <w:rsid w:val="00F629C9"/>
    <w:rsid w:val="00F67D92"/>
    <w:rsid w:val="00F70AF8"/>
    <w:rsid w:val="00F75177"/>
    <w:rsid w:val="00F8136E"/>
    <w:rsid w:val="00F82E79"/>
    <w:rsid w:val="00FB11C5"/>
    <w:rsid w:val="00FB23E7"/>
    <w:rsid w:val="00FD02E6"/>
    <w:rsid w:val="00FD4F8E"/>
    <w:rsid w:val="00FD78CA"/>
    <w:rsid w:val="00FE6730"/>
    <w:rsid w:val="00FF6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FC"/>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2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A1F"/>
    <w:rPr>
      <w:rFonts w:ascii="Tahoma" w:hAnsi="Tahoma" w:cs="Tahoma"/>
      <w:sz w:val="16"/>
      <w:szCs w:val="16"/>
    </w:rPr>
  </w:style>
  <w:style w:type="table" w:styleId="a5">
    <w:name w:val="Table Grid"/>
    <w:basedOn w:val="a1"/>
    <w:uiPriority w:val="59"/>
    <w:rsid w:val="00A8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E3A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A12"/>
  </w:style>
  <w:style w:type="paragraph" w:styleId="a8">
    <w:name w:val="footer"/>
    <w:basedOn w:val="a"/>
    <w:link w:val="a9"/>
    <w:uiPriority w:val="99"/>
    <w:unhideWhenUsed/>
    <w:rsid w:val="008E3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A12"/>
  </w:style>
  <w:style w:type="paragraph" w:styleId="aa">
    <w:name w:val="List Paragraph"/>
    <w:basedOn w:val="a"/>
    <w:uiPriority w:val="34"/>
    <w:qFormat/>
    <w:rsid w:val="003F7E5E"/>
    <w:pPr>
      <w:ind w:left="720"/>
      <w:contextualSpacing/>
    </w:pPr>
  </w:style>
  <w:style w:type="paragraph" w:customStyle="1" w:styleId="ab">
    <w:name w:val="Знак Знак Знак Знак Знак Знак Знак Знак Знак Знак Знак Знак Знак Знак Знак Знак Знак Знак Знак Знак Знак"/>
    <w:basedOn w:val="a"/>
    <w:rsid w:val="009E00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910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F24E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2">
    <w:name w:val="s_12"/>
    <w:basedOn w:val="a"/>
    <w:rsid w:val="00762759"/>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
    <w:rsid w:val="00762759"/>
    <w:pPr>
      <w:spacing w:after="0" w:line="240" w:lineRule="auto"/>
      <w:ind w:firstLine="720"/>
    </w:pPr>
    <w:rPr>
      <w:rFonts w:ascii="Times New Roman" w:eastAsia="Times New Roman" w:hAnsi="Times New Roman" w:cs="Times New Roman"/>
      <w:sz w:val="24"/>
      <w:szCs w:val="24"/>
      <w:lang w:eastAsia="ru-RU"/>
    </w:rPr>
  </w:style>
  <w:style w:type="character" w:styleId="ac">
    <w:name w:val="Hyperlink"/>
    <w:uiPriority w:val="99"/>
    <w:unhideWhenUsed/>
    <w:rsid w:val="007B3885"/>
    <w:rPr>
      <w:color w:val="0000FF"/>
      <w:u w:val="single"/>
    </w:rPr>
  </w:style>
  <w:style w:type="paragraph" w:customStyle="1" w:styleId="ad">
    <w:name w:val="Знак Знак Знак Знак Знак Знак Знак"/>
    <w:basedOn w:val="a"/>
    <w:rsid w:val="00F43042"/>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FC"/>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2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A1F"/>
    <w:rPr>
      <w:rFonts w:ascii="Tahoma" w:hAnsi="Tahoma" w:cs="Tahoma"/>
      <w:sz w:val="16"/>
      <w:szCs w:val="16"/>
    </w:rPr>
  </w:style>
  <w:style w:type="table" w:styleId="a5">
    <w:name w:val="Table Grid"/>
    <w:basedOn w:val="a1"/>
    <w:uiPriority w:val="59"/>
    <w:rsid w:val="00A8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E3A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A12"/>
  </w:style>
  <w:style w:type="paragraph" w:styleId="a8">
    <w:name w:val="footer"/>
    <w:basedOn w:val="a"/>
    <w:link w:val="a9"/>
    <w:uiPriority w:val="99"/>
    <w:unhideWhenUsed/>
    <w:rsid w:val="008E3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A12"/>
  </w:style>
  <w:style w:type="paragraph" w:styleId="aa">
    <w:name w:val="List Paragraph"/>
    <w:basedOn w:val="a"/>
    <w:uiPriority w:val="34"/>
    <w:qFormat/>
    <w:rsid w:val="003F7E5E"/>
    <w:pPr>
      <w:ind w:left="720"/>
      <w:contextualSpacing/>
    </w:pPr>
  </w:style>
  <w:style w:type="paragraph" w:customStyle="1" w:styleId="ab">
    <w:name w:val="Знак Знак Знак Знак Знак Знак Знак Знак Знак Знак Знак Знак Знак Знак Знак Знак Знак Знак Знак Знак Знак"/>
    <w:basedOn w:val="a"/>
    <w:rsid w:val="009E00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910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F24E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2">
    <w:name w:val="s_12"/>
    <w:basedOn w:val="a"/>
    <w:rsid w:val="00762759"/>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
    <w:rsid w:val="00762759"/>
    <w:pPr>
      <w:spacing w:after="0" w:line="240" w:lineRule="auto"/>
      <w:ind w:firstLine="720"/>
    </w:pPr>
    <w:rPr>
      <w:rFonts w:ascii="Times New Roman" w:eastAsia="Times New Roman" w:hAnsi="Times New Roman" w:cs="Times New Roman"/>
      <w:sz w:val="24"/>
      <w:szCs w:val="24"/>
      <w:lang w:eastAsia="ru-RU"/>
    </w:rPr>
  </w:style>
  <w:style w:type="character" w:styleId="ac">
    <w:name w:val="Hyperlink"/>
    <w:uiPriority w:val="99"/>
    <w:unhideWhenUsed/>
    <w:rsid w:val="007B3885"/>
    <w:rPr>
      <w:color w:val="0000FF"/>
      <w:u w:val="single"/>
    </w:rPr>
  </w:style>
  <w:style w:type="paragraph" w:customStyle="1" w:styleId="ad">
    <w:name w:val="Знак Знак Знак Знак Знак Знак Знак"/>
    <w:basedOn w:val="a"/>
    <w:rsid w:val="00F43042"/>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6646">
      <w:bodyDiv w:val="1"/>
      <w:marLeft w:val="0"/>
      <w:marRight w:val="0"/>
      <w:marTop w:val="0"/>
      <w:marBottom w:val="0"/>
      <w:divBdr>
        <w:top w:val="none" w:sz="0" w:space="0" w:color="auto"/>
        <w:left w:val="none" w:sz="0" w:space="0" w:color="auto"/>
        <w:bottom w:val="none" w:sz="0" w:space="0" w:color="auto"/>
        <w:right w:val="none" w:sz="0" w:space="0" w:color="auto"/>
      </w:divBdr>
      <w:divsChild>
        <w:div w:id="375812468">
          <w:marLeft w:val="120"/>
          <w:marRight w:val="120"/>
          <w:marTop w:val="0"/>
          <w:marBottom w:val="300"/>
          <w:divBdr>
            <w:top w:val="none" w:sz="0" w:space="0" w:color="auto"/>
            <w:left w:val="none" w:sz="0" w:space="0" w:color="auto"/>
            <w:bottom w:val="none" w:sz="0" w:space="0" w:color="auto"/>
            <w:right w:val="none" w:sz="0" w:space="0" w:color="auto"/>
          </w:divBdr>
          <w:divsChild>
            <w:div w:id="2076933419">
              <w:marLeft w:val="0"/>
              <w:marRight w:val="0"/>
              <w:marTop w:val="0"/>
              <w:marBottom w:val="45"/>
              <w:divBdr>
                <w:top w:val="none" w:sz="0" w:space="0" w:color="auto"/>
                <w:left w:val="none" w:sz="0" w:space="0" w:color="auto"/>
                <w:bottom w:val="none" w:sz="0" w:space="0" w:color="auto"/>
                <w:right w:val="none" w:sz="0" w:space="0" w:color="auto"/>
              </w:divBdr>
              <w:divsChild>
                <w:div w:id="2137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2767">
      <w:bodyDiv w:val="1"/>
      <w:marLeft w:val="0"/>
      <w:marRight w:val="0"/>
      <w:marTop w:val="0"/>
      <w:marBottom w:val="0"/>
      <w:divBdr>
        <w:top w:val="none" w:sz="0" w:space="0" w:color="auto"/>
        <w:left w:val="none" w:sz="0" w:space="0" w:color="auto"/>
        <w:bottom w:val="none" w:sz="0" w:space="0" w:color="auto"/>
        <w:right w:val="none" w:sz="0" w:space="0" w:color="auto"/>
      </w:divBdr>
      <w:divsChild>
        <w:div w:id="730466003">
          <w:marLeft w:val="0"/>
          <w:marRight w:val="0"/>
          <w:marTop w:val="0"/>
          <w:marBottom w:val="0"/>
          <w:divBdr>
            <w:top w:val="none" w:sz="0" w:space="0" w:color="auto"/>
            <w:left w:val="none" w:sz="0" w:space="0" w:color="auto"/>
            <w:bottom w:val="none" w:sz="0" w:space="0" w:color="auto"/>
            <w:right w:val="none" w:sz="0" w:space="0" w:color="auto"/>
          </w:divBdr>
          <w:divsChild>
            <w:div w:id="1205750253">
              <w:marLeft w:val="0"/>
              <w:marRight w:val="0"/>
              <w:marTop w:val="0"/>
              <w:marBottom w:val="0"/>
              <w:divBdr>
                <w:top w:val="none" w:sz="0" w:space="0" w:color="auto"/>
                <w:left w:val="none" w:sz="0" w:space="0" w:color="auto"/>
                <w:bottom w:val="none" w:sz="0" w:space="0" w:color="auto"/>
                <w:right w:val="none" w:sz="0" w:space="0" w:color="auto"/>
              </w:divBdr>
              <w:divsChild>
                <w:div w:id="1855730193">
                  <w:marLeft w:val="0"/>
                  <w:marRight w:val="0"/>
                  <w:marTop w:val="0"/>
                  <w:marBottom w:val="0"/>
                  <w:divBdr>
                    <w:top w:val="none" w:sz="0" w:space="0" w:color="auto"/>
                    <w:left w:val="none" w:sz="0" w:space="0" w:color="auto"/>
                    <w:bottom w:val="none" w:sz="0" w:space="0" w:color="auto"/>
                    <w:right w:val="none" w:sz="0" w:space="0" w:color="auto"/>
                  </w:divBdr>
                  <w:divsChild>
                    <w:div w:id="899092097">
                      <w:marLeft w:val="0"/>
                      <w:marRight w:val="0"/>
                      <w:marTop w:val="0"/>
                      <w:marBottom w:val="0"/>
                      <w:divBdr>
                        <w:top w:val="none" w:sz="0" w:space="0" w:color="auto"/>
                        <w:left w:val="none" w:sz="0" w:space="0" w:color="auto"/>
                        <w:bottom w:val="none" w:sz="0" w:space="0" w:color="auto"/>
                        <w:right w:val="none" w:sz="0" w:space="0" w:color="auto"/>
                      </w:divBdr>
                      <w:divsChild>
                        <w:div w:id="1831486387">
                          <w:marLeft w:val="0"/>
                          <w:marRight w:val="0"/>
                          <w:marTop w:val="0"/>
                          <w:marBottom w:val="0"/>
                          <w:divBdr>
                            <w:top w:val="none" w:sz="0" w:space="0" w:color="auto"/>
                            <w:left w:val="none" w:sz="0" w:space="0" w:color="auto"/>
                            <w:bottom w:val="none" w:sz="0" w:space="0" w:color="auto"/>
                            <w:right w:val="none" w:sz="0" w:space="0" w:color="auto"/>
                          </w:divBdr>
                          <w:divsChild>
                            <w:div w:id="1820027521">
                              <w:marLeft w:val="0"/>
                              <w:marRight w:val="0"/>
                              <w:marTop w:val="0"/>
                              <w:marBottom w:val="0"/>
                              <w:divBdr>
                                <w:top w:val="none" w:sz="0" w:space="0" w:color="auto"/>
                                <w:left w:val="none" w:sz="0" w:space="0" w:color="auto"/>
                                <w:bottom w:val="none" w:sz="0" w:space="0" w:color="auto"/>
                                <w:right w:val="none" w:sz="0" w:space="0" w:color="auto"/>
                              </w:divBdr>
                              <w:divsChild>
                                <w:div w:id="909265724">
                                  <w:marLeft w:val="0"/>
                                  <w:marRight w:val="0"/>
                                  <w:marTop w:val="0"/>
                                  <w:marBottom w:val="0"/>
                                  <w:divBdr>
                                    <w:top w:val="none" w:sz="0" w:space="0" w:color="auto"/>
                                    <w:left w:val="none" w:sz="0" w:space="0" w:color="auto"/>
                                    <w:bottom w:val="none" w:sz="0" w:space="0" w:color="auto"/>
                                    <w:right w:val="none" w:sz="0" w:space="0" w:color="auto"/>
                                  </w:divBdr>
                                  <w:divsChild>
                                    <w:div w:id="2643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726616">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8641EF83C2D159ABCC65A2B396D6DBA65A24EDAD5DD2F41E10C032E64340B7C2395DDC57463E4Z64EG" TargetMode="External"/><Relationship Id="rId13" Type="http://schemas.openxmlformats.org/officeDocument/2006/relationships/hyperlink" Target="http://base.garant.ru/1010267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B6411B4CCEBBB144F805B32A156931081752195DDB838C7B1A8A988426DEC3B4AC384239DEB320dEv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B6411B4CCEBBB144F805B32A156931081752195DDB838C7B1A8A988426DEC3B4AC384239DEB320dEv2E" TargetMode="External"/><Relationship Id="rId5" Type="http://schemas.openxmlformats.org/officeDocument/2006/relationships/webSettings" Target="webSettings.xml"/><Relationship Id="rId15" Type="http://schemas.openxmlformats.org/officeDocument/2006/relationships/hyperlink" Target="consultantplus://offline/ref=1DFE539BD69A173C1E1998B303EB67C22A862C5871D4FB5EDB1D56D1C35DA5A09A6F44E321D5B892yBH5G" TargetMode="External"/><Relationship Id="rId10" Type="http://schemas.openxmlformats.org/officeDocument/2006/relationships/hyperlink" Target="consultantplus://offline/ref=1AB8ADC50C9F4FA0D2F1FB2F5488BD2D321340E913962C9081CE6CC48061384F4A794A248E1FrFb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B8ADC50C9F4FA0D2F1FB2F5488BD2D321340E913962C9081CE6CrCb4J" TargetMode="External"/><Relationship Id="rId14" Type="http://schemas.openxmlformats.org/officeDocument/2006/relationships/hyperlink" Target="consultantplus://offline/ref=1DFE539BD69A173C1E1998B303EB67C22A862C5871D4FB5EDB1D56D1C35DA5A09A6F44E321D5B894yB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22</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Моисеева</cp:lastModifiedBy>
  <cp:revision>24</cp:revision>
  <cp:lastPrinted>2014-06-19T07:17:00Z</cp:lastPrinted>
  <dcterms:created xsi:type="dcterms:W3CDTF">2014-06-02T12:59:00Z</dcterms:created>
  <dcterms:modified xsi:type="dcterms:W3CDTF">2014-07-07T12:07:00Z</dcterms:modified>
</cp:coreProperties>
</file>