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AC00D6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аукционной </w:t>
      </w:r>
      <w:proofErr w:type="gramStart"/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комиссии</w:t>
      </w:r>
      <w:proofErr w:type="gramEnd"/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AC00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уполномоченного органа  Чебоксарский городской комитет по управлению имуществом</w:t>
      </w:r>
    </w:p>
    <w:p w:rsidR="002F661B" w:rsidRDefault="002F661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AC00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AC00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31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января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00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A3C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941C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 февраля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79D3" w:rsidRPr="00850CCD" w:rsidRDefault="001079D3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850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 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приказа Чувашского УФАС России </w:t>
      </w:r>
      <w:r w:rsidRPr="00850CCD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Pr="00850CCD">
        <w:rPr>
          <w:rFonts w:ascii="Times New Roman" w:eastAsiaTheme="minorHAnsi" w:hAnsi="Times New Roman" w:cs="Times New Roman"/>
          <w:kern w:val="32"/>
          <w:sz w:val="28"/>
          <w:szCs w:val="28"/>
        </w:rPr>
        <w:t xml:space="preserve"> 13.01.2014 №2 в составе:</w:t>
      </w:r>
      <w:r w:rsidRPr="00850CCD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1079D3" w:rsidRPr="00850CCD" w:rsidRDefault="008E56FA" w:rsidP="001079D3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>«….»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участии:</w:t>
      </w:r>
    </w:p>
    <w:p w:rsidR="004E76F7" w:rsidRDefault="008E56FA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рассмотрев жалобу </w:t>
      </w:r>
      <w:r w:rsidR="00007E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индивидуального</w:t>
      </w:r>
      <w:r w:rsidR="00C10C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предпринимателя  Анисимовой Светланы Михайловны</w:t>
      </w:r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о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аукционной комиссией </w:t>
      </w:r>
      <w:r w:rsidR="00C10C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</w:t>
      </w:r>
      <w:r w:rsidR="00D818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органа Чебоксарский городской комитет  по управлению имуществом</w:t>
      </w:r>
      <w:r w:rsidR="00B61C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</w:t>
      </w:r>
      <w:r w:rsidR="00EE4BE4" w:rsidRPr="00C00E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4BE4" w:rsidRPr="00C00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4BE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</w:t>
      </w:r>
      <w:r w:rsidR="00EE4BE4" w:rsidRPr="00C00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татьями 106,  112 </w:t>
      </w:r>
      <w:r w:rsidR="00EE4BE4" w:rsidRPr="00C0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 N 44-ФЗ «О контрактной  системе в сфере закупок</w:t>
      </w:r>
      <w:proofErr w:type="gramEnd"/>
      <w:r w:rsidR="00EE4BE4" w:rsidRPr="00C0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 (дале</w:t>
      </w:r>
      <w:proofErr w:type="gramStart"/>
      <w:r w:rsidR="00EE4BE4" w:rsidRPr="00C0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EE4BE4" w:rsidRPr="00C0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контрактной системе</w:t>
      </w:r>
      <w:r w:rsidR="00EE4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66B0A" w:rsidRDefault="00361881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Индивидуальный </w:t>
      </w:r>
      <w:r w:rsidR="00EB08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предприниматель </w:t>
      </w:r>
      <w:r w:rsidR="008B5C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Анисимова Светлана Михайловна (далее-ИП Михайлова С.М., заявитель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8B5C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29.01.2014 года</w:t>
      </w:r>
      <w:r w:rsidR="00A220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обратилось в Управление Федеральной антимонопольной службы по Чувашской Республике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Чувашии с жалобой на действия </w:t>
      </w:r>
      <w:r w:rsidR="00BB76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аукционной комиссии </w:t>
      </w:r>
      <w:r w:rsidR="00CB18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уполномоченного органа Чебоксарский городской комитет  по управлению имуществом</w:t>
      </w:r>
      <w:r w:rsidR="003D1E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(далее-уполномоченный орган)</w:t>
      </w:r>
      <w:r w:rsidR="00CB18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</w:t>
      </w:r>
      <w:r w:rsidR="006C6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E7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совместных торгов  в форме электронно</w:t>
      </w:r>
      <w:r w:rsidR="00F87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аукциона</w:t>
      </w:r>
      <w:r w:rsidR="00022D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поставку  фруктов для нужд муниципальных бюджетных дошкольных  образовательных учреждений</w:t>
      </w:r>
      <w:r w:rsidR="00F87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End"/>
    </w:p>
    <w:p w:rsidR="00417348" w:rsidRPr="008D2128" w:rsidRDefault="00417348" w:rsidP="0041734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пункта 1 части 1 статьи 99 </w:t>
      </w: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Закон о контрактной системе) </w:t>
      </w:r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иных нормативных правовых </w:t>
      </w:r>
      <w:r w:rsidR="00AF0B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hyperlink r:id="rId8" w:history="1">
        <w:r w:rsidRPr="008D2128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актов</w:t>
        </w:r>
      </w:hyperlink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 на</w:t>
      </w:r>
      <w:proofErr w:type="gramEnd"/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 в пределах его полномочий.</w:t>
      </w:r>
    </w:p>
    <w:p w:rsidR="00417348" w:rsidRPr="008D2128" w:rsidRDefault="00417348" w:rsidP="00417348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В соответствии с Постановлением Правительства Российской Федерации от 26 августа 2013 г. №728 Федеральная антимонопольная служба определена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и по согласованию применения закрытых способов определения поставщиков (подрядчиков, исполнителей), в случаях закупок товаров, работ, услуг необходимых для обеспечения федеральных нужд, если сведения о таких нуждах составляют государственную тайну, а также закупок  товаров, работ, услуг, </w:t>
      </w: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417348" w:rsidRPr="008D2128" w:rsidRDefault="00417348" w:rsidP="00417348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Согласно статье 113 Закона о контрактной системе, </w:t>
      </w: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Закон о размещении заказов) признан утратившим силу с 1 января 2014 года. Частью 1 ст</w:t>
      </w:r>
      <w:r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атьи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112 Закона о контрактной системе установлено, что </w:t>
      </w: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настоящий закон применяется к отношениям, связанным с </w:t>
      </w: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lastRenderedPageBreak/>
        <w:t xml:space="preserve">осуществлением закупок товаров, работ, услуг для обеспечения государственных или муниципальных нужд,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участие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в которых направлены после дня вступления в силу Закона о контрактной системе. К отношениям, возникшим до дня вступления в силу Закона о контрактной системе, он применяется в части прав и обязанностей, которые возникнут после дня его вступления в силу, если иное не предусмотрено настоящей статьей.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417348" w:rsidRPr="008D2128" w:rsidRDefault="00417348" w:rsidP="00417348">
      <w:pPr>
        <w:widowControl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либо заключением гражданско-правового договора.</w:t>
      </w:r>
    </w:p>
    <w:p w:rsidR="00417348" w:rsidRDefault="00417348" w:rsidP="00417348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 основании изложенного, размещение заказов,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на официальном сайте либо приглашения принять участие в которых направлены до 1 января 2014 года, осуществляется в соответствии с Законом о размещении заказов, указанная позиция так же изложена в совместном письме ФАС России и Министерства экономического развития Российской Федерации исх. №АД/53811/13 от 30.12.2013года, исх. №29401-ЕС/Д28 от 27.12.2013 года. </w:t>
      </w:r>
    </w:p>
    <w:p w:rsidR="00466B0A" w:rsidRDefault="00F87E1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Михайлова С.М.  в жалобе не согласна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отказом в допуске к участию в </w:t>
      </w:r>
      <w:r w:rsidR="00FC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совместном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аукционе в электронной форме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результатам  рассмотрения вторых частей заявок. </w:t>
      </w:r>
      <w:r w:rsidR="00FC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Считает, что </w:t>
      </w:r>
      <w:r w:rsidR="00F11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вторая часть заявки подана в соответствии с требовани</w:t>
      </w:r>
      <w:r w:rsidR="003D1E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F11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 законодательства о размещении заказов.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F4141" w:rsidRDefault="003D1EA3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Представитель уполномоченного органа </w:t>
      </w:r>
      <w:r w:rsidR="007955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</w:t>
      </w:r>
      <w:r w:rsidR="007955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доводами заявителя и сообща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A20D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7955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="00FF41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рассматриваемому аукциону  заявки, поданные участниками размещения заказа, не являющимися  субъектами малого  предпринимательства, подлежат отклонению</w:t>
      </w:r>
      <w:r w:rsidR="00A63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A63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Анисимова С.М. во второй части заявки представила </w:t>
      </w:r>
      <w:r w:rsidR="008436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противоречащие </w:t>
      </w:r>
      <w:r w:rsidR="00A63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которые</w:t>
      </w:r>
      <w:r w:rsidR="00153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дают однозначно </w:t>
      </w:r>
      <w:r w:rsidR="00924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определить ее </w:t>
      </w:r>
      <w:r w:rsidR="00E84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принадлежность к с</w:t>
      </w:r>
      <w:r w:rsidR="004964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убъект</w:t>
      </w:r>
      <w:r w:rsidR="00E844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4964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малого предпринимательства</w:t>
      </w:r>
      <w:r w:rsidR="00F65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в соответствии с частью 4 статьи 15 Закона о размещении заказов явилось основанием для отказа в допуске к участию в аукцион в электронной форме ИП Анисимов</w:t>
      </w:r>
      <w:r w:rsidR="00062E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С.М.</w:t>
      </w:r>
      <w:proofErr w:type="gramEnd"/>
    </w:p>
    <w:p w:rsidR="00695108" w:rsidRDefault="00283AC4" w:rsidP="00695108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рассмотрении дела, </w:t>
      </w:r>
      <w:r w:rsidR="000C7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Комиссия Чувашского УФАС России по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контролю в сфере</w:t>
      </w:r>
      <w:r w:rsidR="00877BBE" w:rsidRPr="0087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77BBE" w:rsidRPr="00850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877BBE"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 товаров, работ, услуг для обеспечения  государственных и муниципальных нужд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87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приходит к следующему</w:t>
      </w:r>
    </w:p>
    <w:p w:rsidR="0099652B" w:rsidRDefault="008A2EC7" w:rsidP="00695108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1079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полномоченный орган </w:t>
      </w:r>
      <w:r w:rsidR="00831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23.12</w:t>
      </w:r>
      <w:r w:rsidR="00D936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.2013 года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831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0115300020013000717 </w:t>
      </w:r>
      <w:r w:rsidR="00773C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проведении</w:t>
      </w:r>
      <w:r w:rsidR="00773C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совместных торгов в форме открытого аукц</w:t>
      </w:r>
      <w:r w:rsidR="00BE09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73C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она  в электронной форме среди</w:t>
      </w:r>
      <w:r w:rsidR="005B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субъектов малого предпринимательства на право заключить договор на поставку  фруктов для</w:t>
      </w:r>
      <w:r w:rsidR="00996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нужд муниципальных бюджетных дошкольных образовательных учреждений с начальной (максимальной) ценой контракта 1 215 346,10</w:t>
      </w:r>
      <w:r w:rsidR="00D823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</w:t>
      </w:r>
      <w:proofErr w:type="gramEnd"/>
    </w:p>
    <w:p w:rsidR="008C20C3" w:rsidRDefault="00DA1E7C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данный аукцион в электронной форме поданы  </w:t>
      </w:r>
      <w:r w:rsidR="00053B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</w:t>
      </w:r>
      <w:r w:rsidR="00053B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порядковыми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№1, №2, №3, №</w:t>
      </w:r>
      <w:r w:rsidR="00EA20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53B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EA20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которые допущены к участию в аукционе, что отражено в протоколе рассмотрения первых частей заявок от</w:t>
      </w:r>
      <w:r w:rsidR="00053B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13.01.2014 №011530020013000717</w:t>
      </w:r>
      <w:r w:rsidR="00EA20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93FD2" w:rsidRDefault="00393FD2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проведения аукциона в электронной форме  ценовые предложения были представлены </w:t>
      </w:r>
      <w:r w:rsidR="003B5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тремя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участниками:</w:t>
      </w:r>
    </w:p>
    <w:p w:rsidR="000851EB" w:rsidRPr="000851EB" w:rsidRDefault="009242D0" w:rsidP="000851EB">
      <w:pPr>
        <w:pStyle w:val="a6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</w:t>
      </w:r>
      <w:r w:rsidR="00F2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2C6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Компания АГРА»</w:t>
      </w:r>
      <w:r w:rsidR="000851EB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</w:t>
      </w:r>
      <w:r w:rsidR="002C6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851EB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)-</w:t>
      </w:r>
      <w:r w:rsidR="002C6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905 432,96</w:t>
      </w:r>
      <w:r w:rsidR="000851EB" w:rsidRP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руб.;</w:t>
      </w:r>
    </w:p>
    <w:p w:rsidR="00393FD2" w:rsidRDefault="003534E1" w:rsidP="000851EB">
      <w:pPr>
        <w:pStyle w:val="a6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ИП Анисимова С.М.</w:t>
      </w:r>
      <w:r w:rsid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(№3)</w:t>
      </w:r>
      <w:r w:rsidR="00756E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3B5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756E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911 509,69</w:t>
      </w:r>
      <w:r w:rsidR="000851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руб.;</w:t>
      </w:r>
    </w:p>
    <w:p w:rsidR="000851EB" w:rsidRPr="004C6096" w:rsidRDefault="003534E1" w:rsidP="004C6096">
      <w:pPr>
        <w:pStyle w:val="a6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«Провиант»</w:t>
      </w:r>
      <w:r w:rsidR="000851EB" w:rsidRP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</w:t>
      </w:r>
      <w:r w:rsidRP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851EB" w:rsidRP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756E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3B5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756E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851EB" w:rsidRP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1 130 271,88</w:t>
      </w:r>
      <w:r w:rsidR="000851EB" w:rsidRP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</w:t>
      </w:r>
    </w:p>
    <w:p w:rsidR="00D7455F" w:rsidRDefault="003A425E" w:rsidP="004D0160">
      <w:pPr>
        <w:pStyle w:val="a6"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рассмотрения вторых частей заявок отказано в допуске к участию в аукционе</w:t>
      </w:r>
      <w:r w:rsidR="00924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электронной форме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ИП Анисимов</w:t>
      </w:r>
      <w:r w:rsidR="003B5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4C6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С.М.</w:t>
      </w:r>
      <w:r w:rsidR="00756E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(№3)</w:t>
      </w:r>
      <w:r w:rsidR="00EF3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Победителем</w:t>
      </w:r>
      <w:r w:rsidR="003B5D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F3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признан</w:t>
      </w:r>
      <w:proofErr w:type="gramStart"/>
      <w:r w:rsidR="00EF3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 w:rsidR="00F2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F2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«Компания АГРА»</w:t>
      </w:r>
      <w:r w:rsidR="000C7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(№4)</w:t>
      </w:r>
      <w:r w:rsidR="00756E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отражено в</w:t>
      </w:r>
      <w:r w:rsidR="00A26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протоколе подведения  итогов открытого аукциона</w:t>
      </w:r>
      <w:r w:rsidR="00EF3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20.01.2014года.</w:t>
      </w:r>
    </w:p>
    <w:p w:rsidR="009461A5" w:rsidRDefault="009461A5" w:rsidP="004D0160">
      <w:pPr>
        <w:pStyle w:val="a6"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9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 статьи 41.11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размещении заказов </w:t>
      </w:r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требованиям, установленным документацией об открытом аукционе в электронной форме, в порядке и по основаниям, которые предусмотрены настоящей </w:t>
      </w:r>
      <w:hyperlink r:id="rId10" w:history="1">
        <w:r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</w:t>
        </w:r>
      </w:hyperlink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>. Для принятия</w:t>
      </w:r>
      <w:proofErr w:type="gramEnd"/>
      <w:r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указанного решения аукционная комиссия также рассматривает содержащиеся в реестре участников размещения заказа, получивших аккредитацию на электронной площадке, сведения об участнике размещения заказа, подавшем такую заявку на участие в открытом аукционе.</w:t>
      </w:r>
    </w:p>
    <w:p w:rsidR="00BE03CF" w:rsidRDefault="00133C2C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proofErr w:type="gramStart"/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 основании </w:t>
      </w:r>
      <w:hyperlink r:id="rId11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6 статьи 41.11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 w:rsidR="00BA24E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размещении заказов </w:t>
      </w:r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заявка на участие в открытом аукционе в электронной форме признается не соответствующей требованиям, установленным документацией об открытом аукционе в электронной форме, в случае: </w:t>
      </w:r>
      <w:hyperlink r:id="rId12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1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непредставления документов, определенных </w:t>
      </w:r>
      <w:hyperlink r:id="rId13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6 статьи 41.8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с учетом документов, </w:t>
      </w:r>
      <w:r w:rsidR="00C431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>ранее представленных в составе первых частей заявок на участие в открытом аукционе, отсутствия</w:t>
      </w:r>
      <w:proofErr w:type="gramEnd"/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документов, предусмотренных </w:t>
      </w:r>
      <w:hyperlink r:id="rId14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пунктами 1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5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6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5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7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7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8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8 части 2 статьи 41.4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или их несоответствия требованиям документации об открытом аукционе, а также наличия в таких документах недостоверных сведений об участнике размещения заказа. </w:t>
      </w:r>
      <w:r w:rsidR="00BE21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>Отсутствие документов, предусмотренных</w:t>
      </w:r>
      <w:r w:rsidR="00DD66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</w:t>
      </w:r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hyperlink r:id="rId19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пунктами 1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20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21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5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22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7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23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8 части 2 статьи 41.4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</w:t>
      </w:r>
      <w:r w:rsidR="00DD66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</w:t>
      </w:r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или их несоответствие требованиям документации об </w:t>
      </w:r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открытом аукционе,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аукционе.</w:t>
      </w:r>
      <w:proofErr w:type="gramEnd"/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этом заявка на участие в открытом аукционе не может быть признана не соответствующей требованиям, установленным документацией об открытом аукционе, на основании получения документов, предусмотренных </w:t>
      </w:r>
      <w:hyperlink r:id="rId24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4 части 2 статьи 41.4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более чем за шесть месяцев до даты окончания срока подачи заявок на участие в открытом аукционе; </w:t>
      </w:r>
      <w:hyperlink r:id="rId25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2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несоответствия участника размещения заказа требованиям, установленным в соответствии со </w:t>
      </w:r>
      <w:hyperlink r:id="rId26" w:history="1">
        <w:r w:rsidR="009461A5" w:rsidRPr="009461A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 11</w:t>
        </w:r>
      </w:hyperlink>
      <w:r w:rsidR="009461A5" w:rsidRPr="009461A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CD3FBF" w:rsidRDefault="00CD3FBF" w:rsidP="00CD3FBF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D368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частью 1 статьи 15 </w:t>
      </w:r>
      <w:r w:rsidR="00EA477B">
        <w:rPr>
          <w:rFonts w:ascii="Times New Roman" w:eastAsiaTheme="minorHAnsi" w:hAnsi="Times New Roman" w:cs="Times New Roman"/>
          <w:kern w:val="0"/>
          <w:sz w:val="28"/>
          <w:szCs w:val="28"/>
        </w:rPr>
        <w:t>З</w:t>
      </w:r>
      <w:r w:rsidRPr="00D36817">
        <w:rPr>
          <w:rFonts w:ascii="Times New Roman" w:eastAsiaTheme="minorHAnsi" w:hAnsi="Times New Roman" w:cs="Times New Roman"/>
          <w:kern w:val="0"/>
          <w:sz w:val="28"/>
          <w:szCs w:val="28"/>
        </w:rPr>
        <w:t>акона о размещении заказов заказчики,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</w:t>
      </w:r>
      <w:r w:rsidR="00A57CD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D368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размере не менее чем десять и не более чем двадцать процентов общего годового объема поставок товаров, выполнения работ, оказания услуг</w:t>
      </w:r>
      <w:proofErr w:type="gramEnd"/>
      <w:r w:rsidRPr="00D368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соответствии с </w:t>
      </w:r>
      <w:hyperlink r:id="rId27" w:history="1">
        <w:r w:rsidRPr="00D3681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перечнем</w:t>
        </w:r>
      </w:hyperlink>
      <w:r w:rsidRPr="00D3681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CD3FBF" w:rsidRDefault="00CD3FBF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8771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части 3 статьи 15 Закона о размещении заказов при размещении заказа путем проведения торгов, запроса котировок, которые предусмотрены </w:t>
      </w:r>
      <w:hyperlink r:id="rId28" w:history="1">
        <w:r w:rsidRPr="008771D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1</w:t>
        </w:r>
      </w:hyperlink>
      <w:r w:rsidRPr="008771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 и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котировок.</w:t>
      </w:r>
      <w:proofErr w:type="gramEnd"/>
    </w:p>
    <w:p w:rsidR="00C00F65" w:rsidRPr="00D7455F" w:rsidRDefault="00EA477B" w:rsidP="00C00F6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Статья 11 З</w:t>
      </w:r>
      <w:r w:rsidR="007D6F29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C00F65" w:rsidRPr="00D7455F">
        <w:rPr>
          <w:rFonts w:ascii="Times New Roman" w:eastAsiaTheme="minorHAnsi" w:hAnsi="Times New Roman" w:cs="Times New Roman"/>
          <w:kern w:val="0"/>
          <w:sz w:val="28"/>
          <w:szCs w:val="28"/>
        </w:rPr>
        <w:t>кона о размещении заказов устанавливает требования к участникам размещения заказа при размещении заказа путем проведения торгов.</w:t>
      </w:r>
    </w:p>
    <w:p w:rsidR="00C00F65" w:rsidRPr="00D7455F" w:rsidRDefault="00C00F65" w:rsidP="00C00F6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D745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29" w:history="1">
        <w:r w:rsidRPr="00D7455F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пункту 1 части 1 статьи 11</w:t>
        </w:r>
      </w:hyperlink>
      <w:r w:rsidRPr="00D745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при размещении заказа путем проведения торгов устанавливаются обязательные требования к участникам размещения заказа, в том числе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  <w:proofErr w:type="gramEnd"/>
    </w:p>
    <w:p w:rsidR="00C00F65" w:rsidRPr="00D7455F" w:rsidRDefault="00C00F65" w:rsidP="00C00F6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связи с этим</w:t>
      </w:r>
      <w:r w:rsidRPr="00D745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в документации о торгах должны быть выставлены требования к участникам, если такие требования установлены законодательством Российской Федерации к лицам, осуществляющим </w:t>
      </w:r>
      <w:r w:rsidRPr="00D7455F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соответствующие предмету торгов виды деятельности, независимо от статуса участника торгов.</w:t>
      </w:r>
    </w:p>
    <w:p w:rsidR="00C00F65" w:rsidRPr="00C00F65" w:rsidRDefault="001D5D6E" w:rsidP="002C171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30" w:history="1">
        <w:r w:rsidR="00C00F65" w:rsidRPr="00D7455F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Статья 4</w:t>
        </w:r>
      </w:hyperlink>
      <w:r w:rsidR="00C00F65" w:rsidRPr="00D745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Федерального закона </w:t>
      </w:r>
      <w:r w:rsidR="00B813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от 24.07.2007 №209-ФЗ «О развитии  малого и  среднего  предпринимательства Российской Федерации» </w:t>
      </w:r>
      <w:r w:rsidR="00D278B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(далее-Закон </w:t>
      </w:r>
      <w:r w:rsidR="004D23F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№</w:t>
      </w:r>
      <w:r w:rsidR="00D278B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209-ФЗ) </w:t>
      </w:r>
      <w:r w:rsidR="00C00F65" w:rsidRPr="00D745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предусматривает условия отнесения лиц к субъектам малого и среднего предпринимательства, которые не связаны видом осуществляемой деятельности.</w:t>
      </w:r>
    </w:p>
    <w:p w:rsidR="003E5173" w:rsidRDefault="00C134D0" w:rsidP="00C134D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 </w:t>
      </w:r>
      <w:r w:rsidR="00133C2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>извещения о проведении</w:t>
      </w:r>
      <w:r w:rsidR="00133C2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совместных торгов</w:t>
      </w:r>
      <w:r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следует, что участник размещения заказа должен являться субъектом малого предпринимательства</w:t>
      </w:r>
      <w:r w:rsidR="003E5173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C134D0" w:rsidRDefault="00733C50" w:rsidP="00C134D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Одновременно в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п. 1</w:t>
      </w:r>
      <w:r w:rsidR="00DE530E">
        <w:rPr>
          <w:rFonts w:ascii="Times New Roman" w:eastAsiaTheme="minorHAnsi" w:hAnsi="Times New Roman" w:cs="Times New Roman"/>
          <w:kern w:val="0"/>
          <w:sz w:val="28"/>
          <w:szCs w:val="28"/>
        </w:rPr>
        <w:t>7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>нформационной карты открытого аукциона</w:t>
      </w:r>
      <w:r w:rsidR="009A414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(раздел  6 документации об аукционе в электронной форме  в части «Участники размещения заказа»)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входящей в состав документации об аукционе, установлены требования к участнику размещения заказа. </w:t>
      </w:r>
      <w:proofErr w:type="gramStart"/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>В частности</w:t>
      </w:r>
      <w:r w:rsidR="00796C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данные требования содержат перечень условий, указанных в </w:t>
      </w:r>
      <w:hyperlink r:id="rId31" w:history="1">
        <w:r w:rsidR="00C134D0" w:rsidRPr="00C134D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ст. 4</w:t>
        </w:r>
      </w:hyperlink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9793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Закона </w:t>
      </w:r>
      <w:r w:rsidR="004D23FA">
        <w:rPr>
          <w:rFonts w:ascii="Times New Roman" w:eastAsiaTheme="minorHAnsi" w:hAnsi="Times New Roman" w:cs="Times New Roman"/>
          <w:kern w:val="0"/>
          <w:sz w:val="28"/>
          <w:szCs w:val="28"/>
        </w:rPr>
        <w:t>№</w:t>
      </w:r>
      <w:r w:rsidR="00B9793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209-ФЗ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>, при наличии которых устанавливается статус субъекта малого предпринимательства (суммарная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</w:r>
      <w:r w:rsidR="00BC2FA7">
        <w:rPr>
          <w:rFonts w:ascii="Times New Roman" w:eastAsiaTheme="minorHAnsi" w:hAnsi="Times New Roman" w:cs="Times New Roman"/>
          <w:kern w:val="0"/>
          <w:sz w:val="28"/>
          <w:szCs w:val="28"/>
        </w:rPr>
        <w:t>, не являющимся субъектами малого предпринимательства</w:t>
      </w:r>
      <w:r w:rsidR="00B1278D">
        <w:rPr>
          <w:rFonts w:ascii="Times New Roman" w:eastAsiaTheme="minorHAnsi" w:hAnsi="Times New Roman" w:cs="Times New Roman"/>
          <w:kern w:val="0"/>
          <w:sz w:val="28"/>
          <w:szCs w:val="28"/>
        </w:rPr>
        <w:t>, не</w:t>
      </w:r>
      <w:proofErr w:type="gramEnd"/>
      <w:r w:rsidR="00B127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должна  превышать 25%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>; средняя численность работников за предшествующий календарный год</w:t>
      </w:r>
      <w:r w:rsidR="00B127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должна превышать  </w:t>
      </w:r>
      <w:r w:rsidR="000E1D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для малых предприятий - 100 человек включительно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>;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</w:t>
      </w:r>
      <w:r w:rsidR="00012F2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не должна превышать  400млн</w:t>
      </w:r>
      <w:proofErr w:type="gramStart"/>
      <w:r w:rsidR="00012F22">
        <w:rPr>
          <w:rFonts w:ascii="Times New Roman" w:eastAsiaTheme="minorHAnsi" w:hAnsi="Times New Roman" w:cs="Times New Roman"/>
          <w:kern w:val="0"/>
          <w:sz w:val="28"/>
          <w:szCs w:val="28"/>
        </w:rPr>
        <w:t>.р</w:t>
      </w:r>
      <w:proofErr w:type="gramEnd"/>
      <w:r w:rsidR="00012F22">
        <w:rPr>
          <w:rFonts w:ascii="Times New Roman" w:eastAsiaTheme="minorHAnsi" w:hAnsi="Times New Roman" w:cs="Times New Roman"/>
          <w:kern w:val="0"/>
          <w:sz w:val="28"/>
          <w:szCs w:val="28"/>
        </w:rPr>
        <w:t>уб</w:t>
      </w:r>
      <w:r w:rsidR="00C134D0" w:rsidRPr="00C134D0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628DF" w:rsidRDefault="006628DF" w:rsidP="006628D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0"/>
          <w:sz w:val="24"/>
          <w:szCs w:val="24"/>
          <w:lang w:eastAsia="ko-KR"/>
        </w:rPr>
        <w:tab/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Согласно части 4 статьи 15 </w:t>
      </w:r>
      <w:r w:rsidR="004B0D62" w:rsidRPr="006628D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Закона о размещении заказов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заявки на участие в аукционе, поданные участниками размещения заказа, не являющимися субъектами малого предпринимательства, подлежат отклонению</w:t>
      </w:r>
      <w:r w:rsidR="0019510F" w:rsidRPr="0019510F">
        <w:rPr>
          <w:rFonts w:ascii="Times New Roman" w:eastAsia="Batang" w:hAnsi="Times New Roman" w:cs="Times New Roman"/>
          <w:kern w:val="0"/>
          <w:sz w:val="24"/>
          <w:szCs w:val="24"/>
          <w:lang w:eastAsia="ko-KR"/>
        </w:rPr>
        <w:t>.</w:t>
      </w:r>
    </w:p>
    <w:p w:rsidR="0019510F" w:rsidRDefault="00B75B77" w:rsidP="00B75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Заявка участника размещения заказа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ИП </w:t>
      </w:r>
      <w:r w:rsidR="00A8385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Анисимову С.М. (№3) в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соответствии с протоколом подведения итогов открытого аукциона в электронной форме</w:t>
      </w:r>
      <w:r w:rsidR="00A8385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от  </w:t>
      </w:r>
      <w:r w:rsidR="006B4DE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20.01.2014 года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 отказано в допуске к участию в открытом аукционе в электронной форме на основании части 4 статьи 15 Закона о размещении заказов: </w:t>
      </w:r>
      <w:r w:rsidR="0010546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«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Заявка участника размещения заказа </w:t>
      </w:r>
      <w:r w:rsidR="006B4DE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№3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участие в открытом аукционе в электронной форме не соответствует требованиям, установленным статьей 4 Федерального закона от 24 июля 2007 года </w:t>
      </w:r>
      <w:r w:rsidR="006B4DE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№209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-ФЗ «О развитии малого и среднего предпринимательства в Российской Федерации», что нарушает </w:t>
      </w:r>
      <w:proofErr w:type="gramStart"/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требования</w:t>
      </w:r>
      <w:proofErr w:type="gramEnd"/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установленные в пункте 17 раздела б «Информационная карта аукциона» документации об открытом аукционе в электронной форме».</w:t>
      </w:r>
    </w:p>
    <w:p w:rsidR="004E64C0" w:rsidRDefault="00273BCF" w:rsidP="00273B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 xml:space="preserve">Как следует из </w:t>
      </w:r>
      <w:r w:rsidR="0010546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материалов дела, 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ИП 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Анисимова С.М. </w:t>
      </w:r>
      <w:r w:rsidR="00D943E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(№3)</w:t>
      </w:r>
      <w:r w:rsidR="000B1AE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1D2C0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подала заявку на участие в аукционе в электронной форме, </w:t>
      </w:r>
      <w:r w:rsidR="004E64C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подтверждая</w:t>
      </w:r>
      <w:r w:rsidR="005753F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A1288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статус</w:t>
      </w:r>
      <w:r w:rsidR="00645B4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4E64C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F5657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</w:t>
      </w:r>
      <w:r w:rsidR="004E64C0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убъекта малого предпринимательства</w:t>
      </w:r>
      <w:r w:rsidR="00F5657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</w:p>
    <w:p w:rsidR="008F1FEE" w:rsidRDefault="00D943E8" w:rsidP="00273B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ab/>
      </w:r>
      <w:r w:rsidR="000B1AE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При этом в составе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второй части заявки </w:t>
      </w:r>
      <w:r w:rsidR="001521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представлены</w:t>
      </w:r>
      <w:r w:rsidR="000B1AE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следующие  документы:</w:t>
      </w:r>
    </w:p>
    <w:p w:rsidR="009D05A9" w:rsidRDefault="009D05A9" w:rsidP="00273B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-</w:t>
      </w:r>
      <w:r w:rsidR="00AD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копи</w:t>
      </w:r>
      <w:r w:rsidR="000B1AE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я</w:t>
      </w:r>
      <w:r w:rsidR="00AD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87FB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6930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свидетельств</w:t>
      </w:r>
      <w:r w:rsidR="00AD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="006930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о государственной регистрации  физического </w:t>
      </w:r>
      <w:r w:rsidR="008F699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лица в качестве индивидуального предпринимателя, выданного  Анисимовой С.М.</w:t>
      </w:r>
      <w:r w:rsidR="00D36A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(серия 21 №0024</w:t>
      </w:r>
      <w:r w:rsidR="0058451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29533)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</w:p>
    <w:p w:rsidR="001521A0" w:rsidRDefault="009D05A9" w:rsidP="00273B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-</w:t>
      </w:r>
      <w:r w:rsidR="00AD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копи</w:t>
      </w:r>
      <w:r w:rsidR="001521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я</w:t>
      </w:r>
      <w:r w:rsidR="00AD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58451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свидетельств</w:t>
      </w:r>
      <w:r w:rsidR="00AD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="0058451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о постановке на учет  в налоговом органе    (серия 21 №000681467</w:t>
      </w:r>
      <w:r w:rsidR="00352D8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="001521A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</w:p>
    <w:p w:rsidR="008F699B" w:rsidRDefault="001521A0" w:rsidP="00273B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proofErr w:type="gramStart"/>
      <w:r w:rsidR="000A063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Одновременно </w:t>
      </w:r>
      <w:r w:rsidR="0073581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составе второй части заявки </w:t>
      </w:r>
      <w:r w:rsidR="000A063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ИП Анисимов</w:t>
      </w:r>
      <w:r w:rsidR="0073581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ой</w:t>
      </w:r>
      <w:r w:rsidR="000A063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352D8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="000A063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С.М. (№3) </w:t>
      </w:r>
      <w:r w:rsidR="000E105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</w:t>
      </w:r>
      <w:r w:rsidR="0024442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лены  две формы, одна из которых содержит сведения </w:t>
      </w:r>
      <w:r w:rsidR="0085184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 аукционе</w:t>
      </w:r>
      <w:r w:rsidR="00DA0EA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E72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(№ 0115300020013000717, номер редакции извещения -1, краткое наименование  аукциона, наименование организатора торгов, </w:t>
      </w:r>
      <w:r w:rsidR="00DA0EA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начальная (максимальная) цена контрак</w:t>
      </w:r>
      <w:r w:rsidR="00643B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та -1 215 346,10руб.,  размер обеспечения контракта -24 306,85руб., место поставки  товара)</w:t>
      </w:r>
      <w:r w:rsidR="0024442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</w:t>
      </w:r>
      <w:r w:rsidR="00A5533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 заявке (№3, дата и время подачи-09</w:t>
      </w:r>
      <w:r w:rsidR="0046555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.01.2014года в 15</w:t>
      </w:r>
      <w:proofErr w:type="gramEnd"/>
      <w:r w:rsidR="0046555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:06:28,  статус-соответствует по части 1)</w:t>
      </w:r>
      <w:r w:rsidR="0024442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</w:t>
      </w:r>
      <w:r w:rsidR="0046555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втор</w:t>
      </w:r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ой части заявки ( номер в реестре аккредитованных участников размещения заказа -316556</w:t>
      </w:r>
      <w:r w:rsidR="0046555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</w:t>
      </w:r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наименование-ИП Анисимова С.М.,  </w:t>
      </w:r>
      <w:r w:rsidR="005B654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почтовый адрес и </w:t>
      </w:r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место нахождения-428001, </w:t>
      </w:r>
      <w:proofErr w:type="spellStart"/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</w:t>
      </w:r>
      <w:proofErr w:type="gramStart"/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.Ч</w:t>
      </w:r>
      <w:proofErr w:type="gramEnd"/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ебоксары</w:t>
      </w:r>
      <w:proofErr w:type="spellEnd"/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</w:t>
      </w:r>
      <w:proofErr w:type="spellStart"/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пр.М.Горького</w:t>
      </w:r>
      <w:proofErr w:type="spellEnd"/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д.16, офис  (квартира) 156</w:t>
      </w:r>
      <w:r w:rsidR="005B654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 номер контактного телефона, ИНН</w:t>
      </w:r>
      <w:r w:rsidR="00BE72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="009F4AD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а </w:t>
      </w:r>
      <w:r w:rsidR="009F4ADD" w:rsidRPr="00A52C10">
        <w:rPr>
          <w:rFonts w:ascii="Times New Roman" w:eastAsia="Batang" w:hAnsi="Times New Roman" w:cs="Times New Roman"/>
          <w:kern w:val="0"/>
          <w:sz w:val="28"/>
          <w:szCs w:val="28"/>
          <w:u w:val="single"/>
          <w:lang w:eastAsia="ko-KR"/>
        </w:rPr>
        <w:t>другая</w:t>
      </w:r>
      <w:r w:rsidR="00465554" w:rsidRPr="00A52C10">
        <w:rPr>
          <w:rFonts w:ascii="Times New Roman" w:eastAsia="Batang" w:hAnsi="Times New Roman" w:cs="Times New Roman"/>
          <w:kern w:val="0"/>
          <w:sz w:val="28"/>
          <w:szCs w:val="28"/>
          <w:u w:val="single"/>
          <w:lang w:eastAsia="ko-KR"/>
        </w:rPr>
        <w:t xml:space="preserve"> </w:t>
      </w:r>
      <w:r w:rsidR="00FD0672">
        <w:rPr>
          <w:rFonts w:ascii="Times New Roman" w:eastAsia="Batang" w:hAnsi="Times New Roman" w:cs="Times New Roman"/>
          <w:kern w:val="0"/>
          <w:sz w:val="28"/>
          <w:szCs w:val="28"/>
          <w:u w:val="single"/>
          <w:lang w:eastAsia="ko-KR"/>
        </w:rPr>
        <w:t xml:space="preserve">форма </w:t>
      </w:r>
      <w:r w:rsidR="009F4ADD" w:rsidRPr="00A52C10">
        <w:rPr>
          <w:rFonts w:ascii="Times New Roman" w:eastAsia="Batang" w:hAnsi="Times New Roman" w:cs="Times New Roman"/>
          <w:kern w:val="0"/>
          <w:sz w:val="28"/>
          <w:szCs w:val="28"/>
          <w:u w:val="single"/>
          <w:lang w:eastAsia="ko-KR"/>
        </w:rPr>
        <w:t>содержит сведения об аккредитации участника размещения заказа</w:t>
      </w:r>
      <w:r w:rsidR="00A25640" w:rsidRPr="00A52C10">
        <w:rPr>
          <w:rFonts w:ascii="Times New Roman" w:eastAsia="Batang" w:hAnsi="Times New Roman" w:cs="Times New Roman"/>
          <w:kern w:val="0"/>
          <w:sz w:val="28"/>
          <w:szCs w:val="28"/>
          <w:u w:val="single"/>
          <w:lang w:eastAsia="ko-KR"/>
        </w:rPr>
        <w:t xml:space="preserve"> (статус-аккредитован</w:t>
      </w:r>
      <w:r w:rsidR="008A2E3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="00A2564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 В последней форме в части «является</w:t>
      </w:r>
      <w:r w:rsidR="008A2E3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субъектом малого предпринимательства»  ИП Анисимова С.М. (№3)</w:t>
      </w:r>
      <w:r w:rsidR="00A2564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46555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A52C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сообщила, что «нет». </w:t>
      </w:r>
    </w:p>
    <w:p w:rsidR="00965212" w:rsidRDefault="00A12887" w:rsidP="00273B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Таким образом, И</w:t>
      </w:r>
      <w:r w:rsidR="00343E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Анисимова С.М. (№3) в заявке </w:t>
      </w:r>
      <w:r w:rsidR="00343E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не продекларировала свою</w:t>
      </w:r>
      <w:r w:rsidR="003A2AB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принадлежность  к субъекту малого предпринимательства  в соответствии с тр</w:t>
      </w:r>
      <w:r w:rsidR="009B74C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</w:t>
      </w:r>
      <w:r w:rsidR="003A2AB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бованиями 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пункта 17 </w:t>
      </w:r>
      <w:r w:rsidR="003373B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Информационной 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карт</w:t>
      </w:r>
      <w:r w:rsidR="00212C4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ы документации об аукционе</w:t>
      </w:r>
      <w:r w:rsidR="00A5763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</w:p>
    <w:p w:rsidR="00010211" w:rsidRDefault="00965212" w:rsidP="00273B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С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ледовательно, </w:t>
      </w:r>
      <w:r w:rsidR="003373B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аукционная комиссия уполномоченного органа  в соответствии </w:t>
      </w:r>
      <w:r w:rsidR="009255A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 частью 4 стат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ьи 15 и </w:t>
      </w:r>
      <w:r w:rsidR="009255A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частью 6 статьи 41.11 Закона о размещении заказов </w:t>
      </w:r>
      <w:r w:rsidR="0001021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обоснованно отклонила </w:t>
      </w:r>
      <w:r w:rsidR="0019510F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10211" w:rsidRPr="0019510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заявк</w:t>
      </w:r>
      <w:r w:rsidR="0001021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 ИП Анисимовой С.М. по результатам рассмотрения вторых частей заявок.</w:t>
      </w:r>
    </w:p>
    <w:p w:rsidR="00361881" w:rsidRDefault="00010211" w:rsidP="009306A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В ходе заседания  ИП Анисимова С.М.</w:t>
      </w:r>
      <w:r w:rsidR="003D04D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(№3)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BA08E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признала выявленные нарушения </w:t>
      </w:r>
      <w:r w:rsidR="00F770A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 сообщила, что </w:t>
      </w:r>
      <w:r w:rsidR="007D014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ошибка произош</w:t>
      </w:r>
      <w:r w:rsidR="003D4E4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л</w:t>
      </w:r>
      <w:r w:rsidR="007D014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  по невнимательности </w:t>
      </w:r>
      <w:r w:rsidR="003D4E4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 w:rsidR="00F770A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ри </w:t>
      </w:r>
      <w:r w:rsidR="00D6004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форм</w:t>
      </w:r>
      <w:r w:rsidR="00BA08E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ировании</w:t>
      </w:r>
      <w:r w:rsidR="00D6004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F770A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D6004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 электронной торговой площадк</w:t>
      </w:r>
      <w:r w:rsidR="00757BC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</w:t>
      </w:r>
      <w:r w:rsidR="00BA08E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заявки</w:t>
      </w:r>
      <w:r w:rsidR="003D04D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участие в аукционе в электронной форме </w:t>
      </w:r>
      <w:r w:rsidR="001B6F9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№ 0115300020013000717.</w:t>
      </w:r>
    </w:p>
    <w:p w:rsidR="00361881" w:rsidRDefault="00361881" w:rsidP="0036188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сфере</w:t>
      </w:r>
      <w:r w:rsidRPr="00C4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A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1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частью </w:t>
      </w:r>
      <w:r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8 статьи 106,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пунктом 1 части 15 статьи 99,  частью 1 </w:t>
      </w:r>
      <w:r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стать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112 Федерального закона от 05.04.2013 N 44-ФЗ «О контрактной  системе в сфере закупок товаров, работ, услуг для обеспечения государственных и</w:t>
      </w:r>
      <w:proofErr w:type="gramEnd"/>
      <w:r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муниципальных нужд»</w:t>
      </w:r>
    </w:p>
    <w:p w:rsidR="00361881" w:rsidRDefault="00361881" w:rsidP="0036188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61881" w:rsidRPr="006423A4" w:rsidRDefault="00361881" w:rsidP="0036188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361881" w:rsidRPr="006423A4" w:rsidRDefault="00361881" w:rsidP="0036188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361881" w:rsidRPr="00CC79C2" w:rsidRDefault="00361881" w:rsidP="00361881">
      <w:pPr>
        <w:pStyle w:val="a6"/>
        <w:numPr>
          <w:ilvl w:val="0"/>
          <w:numId w:val="6"/>
        </w:numPr>
        <w:suppressAutoHyphens w:val="0"/>
        <w:autoSpaceDN/>
        <w:spacing w:after="0" w:line="240" w:lineRule="auto"/>
        <w:ind w:left="0" w:firstLine="705"/>
        <w:jc w:val="both"/>
        <w:textAlignment w:val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C79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Признать жалобу </w:t>
      </w:r>
      <w:r w:rsidR="009306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индивидуального предпринимателя  Анисимовой Светланы Михайловны</w:t>
      </w:r>
      <w:r w:rsidRPr="00CC79C2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</w:t>
      </w:r>
      <w:r w:rsidRPr="00CC7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необоснованной.</w:t>
      </w:r>
      <w:r w:rsidRPr="00CC79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361881" w:rsidRPr="00CC79C2" w:rsidRDefault="00361881" w:rsidP="0036188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1881" w:rsidRDefault="00361881" w:rsidP="00361881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1B6F90" w:rsidRDefault="001B6F90" w:rsidP="00361881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361881" w:rsidRPr="00283AC4" w:rsidTr="00C17DB5">
        <w:trPr>
          <w:trHeight w:val="347"/>
        </w:trPr>
        <w:tc>
          <w:tcPr>
            <w:tcW w:w="7018" w:type="dxa"/>
            <w:shd w:val="clear" w:color="auto" w:fill="auto"/>
          </w:tcPr>
          <w:p w:rsidR="00361881" w:rsidRPr="00283AC4" w:rsidRDefault="008E56FA" w:rsidP="00C17DB5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«…»</w:t>
            </w:r>
          </w:p>
        </w:tc>
        <w:tc>
          <w:tcPr>
            <w:tcW w:w="2649" w:type="dxa"/>
            <w:shd w:val="clear" w:color="auto" w:fill="auto"/>
          </w:tcPr>
          <w:p w:rsidR="00361881" w:rsidRPr="00283AC4" w:rsidRDefault="00361881" w:rsidP="00C17DB5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61881" w:rsidRPr="00283AC4" w:rsidTr="00C17DB5">
        <w:trPr>
          <w:trHeight w:val="487"/>
        </w:trPr>
        <w:tc>
          <w:tcPr>
            <w:tcW w:w="7018" w:type="dxa"/>
            <w:shd w:val="clear" w:color="auto" w:fill="auto"/>
          </w:tcPr>
          <w:p w:rsidR="00361881" w:rsidRPr="00283AC4" w:rsidRDefault="00361881" w:rsidP="00C17DB5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49" w:type="dxa"/>
            <w:shd w:val="clear" w:color="auto" w:fill="auto"/>
          </w:tcPr>
          <w:p w:rsidR="00361881" w:rsidRPr="00283AC4" w:rsidRDefault="00361881" w:rsidP="00C17DB5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61881" w:rsidRPr="00283AC4" w:rsidTr="00C17DB5">
        <w:trPr>
          <w:trHeight w:val="279"/>
        </w:trPr>
        <w:tc>
          <w:tcPr>
            <w:tcW w:w="7018" w:type="dxa"/>
            <w:shd w:val="clear" w:color="auto" w:fill="auto"/>
          </w:tcPr>
          <w:p w:rsidR="00361881" w:rsidRPr="00283AC4" w:rsidRDefault="00361881" w:rsidP="00C17DB5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361881" w:rsidRPr="00283AC4" w:rsidRDefault="00361881" w:rsidP="00C17DB5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61881" w:rsidRPr="00283AC4" w:rsidRDefault="00361881" w:rsidP="0036188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361881" w:rsidRPr="00283AC4" w:rsidRDefault="00361881" w:rsidP="0036188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361881" w:rsidRDefault="00361881" w:rsidP="0036188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283AC4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ru-RU"/>
        </w:rPr>
        <w:t>).</w:t>
      </w:r>
    </w:p>
    <w:sectPr w:rsidR="00361881">
      <w:footerReference w:type="default" r:id="rId32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E" w:rsidRDefault="001D5D6E">
      <w:pPr>
        <w:spacing w:after="0" w:line="240" w:lineRule="auto"/>
      </w:pPr>
      <w:r>
        <w:separator/>
      </w:r>
    </w:p>
  </w:endnote>
  <w:endnote w:type="continuationSeparator" w:id="0">
    <w:p w:rsidR="001D5D6E" w:rsidRDefault="001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B3" w:rsidRDefault="00DC73B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E56FA">
      <w:rPr>
        <w:noProof/>
      </w:rPr>
      <w:t>8</w:t>
    </w:r>
    <w:r>
      <w:fldChar w:fldCharType="end"/>
    </w: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E" w:rsidRDefault="001D5D6E">
      <w:pPr>
        <w:spacing w:after="0" w:line="240" w:lineRule="auto"/>
      </w:pPr>
      <w:r>
        <w:separator/>
      </w:r>
    </w:p>
  </w:footnote>
  <w:footnote w:type="continuationSeparator" w:id="0">
    <w:p w:rsidR="001D5D6E" w:rsidRDefault="001D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20DD6"/>
    <w:rsid w:val="0002117F"/>
    <w:rsid w:val="000217F4"/>
    <w:rsid w:val="00022D15"/>
    <w:rsid w:val="00023F5D"/>
    <w:rsid w:val="00025EA6"/>
    <w:rsid w:val="00027376"/>
    <w:rsid w:val="00027CC7"/>
    <w:rsid w:val="0003540B"/>
    <w:rsid w:val="00035776"/>
    <w:rsid w:val="00035D6D"/>
    <w:rsid w:val="00037185"/>
    <w:rsid w:val="0003778C"/>
    <w:rsid w:val="000429C0"/>
    <w:rsid w:val="00046505"/>
    <w:rsid w:val="0004722B"/>
    <w:rsid w:val="0005053C"/>
    <w:rsid w:val="000513E7"/>
    <w:rsid w:val="00053A37"/>
    <w:rsid w:val="00053B38"/>
    <w:rsid w:val="00054FB6"/>
    <w:rsid w:val="0005545C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A25"/>
    <w:rsid w:val="000A3ACB"/>
    <w:rsid w:val="000A57AB"/>
    <w:rsid w:val="000A6435"/>
    <w:rsid w:val="000A75FD"/>
    <w:rsid w:val="000B052E"/>
    <w:rsid w:val="000B1AED"/>
    <w:rsid w:val="000B1D18"/>
    <w:rsid w:val="000B44F1"/>
    <w:rsid w:val="000B5F82"/>
    <w:rsid w:val="000B634D"/>
    <w:rsid w:val="000B6C56"/>
    <w:rsid w:val="000C27AB"/>
    <w:rsid w:val="000C3371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542F"/>
    <w:rsid w:val="000E6A29"/>
    <w:rsid w:val="000E72E2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600E"/>
    <w:rsid w:val="0010629C"/>
    <w:rsid w:val="0010676B"/>
    <w:rsid w:val="001079D3"/>
    <w:rsid w:val="00110396"/>
    <w:rsid w:val="00115418"/>
    <w:rsid w:val="001160F1"/>
    <w:rsid w:val="00116401"/>
    <w:rsid w:val="001171FB"/>
    <w:rsid w:val="00117936"/>
    <w:rsid w:val="0012039C"/>
    <w:rsid w:val="001210D3"/>
    <w:rsid w:val="00121248"/>
    <w:rsid w:val="00123D25"/>
    <w:rsid w:val="00125080"/>
    <w:rsid w:val="001264DC"/>
    <w:rsid w:val="00126564"/>
    <w:rsid w:val="00127475"/>
    <w:rsid w:val="001275F5"/>
    <w:rsid w:val="00130644"/>
    <w:rsid w:val="00130692"/>
    <w:rsid w:val="00131044"/>
    <w:rsid w:val="00132167"/>
    <w:rsid w:val="00133C17"/>
    <w:rsid w:val="00133C2C"/>
    <w:rsid w:val="00134771"/>
    <w:rsid w:val="00134FE6"/>
    <w:rsid w:val="001357B2"/>
    <w:rsid w:val="00136D71"/>
    <w:rsid w:val="0013787B"/>
    <w:rsid w:val="00137923"/>
    <w:rsid w:val="00141727"/>
    <w:rsid w:val="001429B9"/>
    <w:rsid w:val="001430CA"/>
    <w:rsid w:val="00143D59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510D"/>
    <w:rsid w:val="001579C7"/>
    <w:rsid w:val="001624D2"/>
    <w:rsid w:val="00162E8E"/>
    <w:rsid w:val="001646F0"/>
    <w:rsid w:val="00164700"/>
    <w:rsid w:val="001656E8"/>
    <w:rsid w:val="00166187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D1B"/>
    <w:rsid w:val="0018214B"/>
    <w:rsid w:val="001837B5"/>
    <w:rsid w:val="001840CF"/>
    <w:rsid w:val="001840F0"/>
    <w:rsid w:val="00185091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D9F"/>
    <w:rsid w:val="001C20D1"/>
    <w:rsid w:val="001C2AC9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140A"/>
    <w:rsid w:val="001D2C06"/>
    <w:rsid w:val="001D43E1"/>
    <w:rsid w:val="001D4715"/>
    <w:rsid w:val="001D4D50"/>
    <w:rsid w:val="001D5D6E"/>
    <w:rsid w:val="001D76C6"/>
    <w:rsid w:val="001D7C13"/>
    <w:rsid w:val="001E1614"/>
    <w:rsid w:val="001E1B6A"/>
    <w:rsid w:val="001E2C7B"/>
    <w:rsid w:val="001E460D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206F2"/>
    <w:rsid w:val="002213A8"/>
    <w:rsid w:val="0022145E"/>
    <w:rsid w:val="00222498"/>
    <w:rsid w:val="002277F3"/>
    <w:rsid w:val="00227EDF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873"/>
    <w:rsid w:val="00246549"/>
    <w:rsid w:val="00247248"/>
    <w:rsid w:val="0024730D"/>
    <w:rsid w:val="00247B9F"/>
    <w:rsid w:val="00251B1F"/>
    <w:rsid w:val="00256510"/>
    <w:rsid w:val="00262159"/>
    <w:rsid w:val="00265EAB"/>
    <w:rsid w:val="00266A50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3AC4"/>
    <w:rsid w:val="0028478D"/>
    <w:rsid w:val="00285747"/>
    <w:rsid w:val="00287B85"/>
    <w:rsid w:val="002910E2"/>
    <w:rsid w:val="002922D7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6C09"/>
    <w:rsid w:val="002A6DCF"/>
    <w:rsid w:val="002A7917"/>
    <w:rsid w:val="002B0D64"/>
    <w:rsid w:val="002B0ED0"/>
    <w:rsid w:val="002B44B7"/>
    <w:rsid w:val="002B4590"/>
    <w:rsid w:val="002B53F4"/>
    <w:rsid w:val="002B55D5"/>
    <w:rsid w:val="002B5CE1"/>
    <w:rsid w:val="002B60E5"/>
    <w:rsid w:val="002B7A7A"/>
    <w:rsid w:val="002C1713"/>
    <w:rsid w:val="002C49E3"/>
    <w:rsid w:val="002C5C86"/>
    <w:rsid w:val="002C6269"/>
    <w:rsid w:val="002C79FE"/>
    <w:rsid w:val="002D0DF9"/>
    <w:rsid w:val="002D22C9"/>
    <w:rsid w:val="002D23AD"/>
    <w:rsid w:val="002D34E9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301043"/>
    <w:rsid w:val="00301AFA"/>
    <w:rsid w:val="00301C87"/>
    <w:rsid w:val="00305FFD"/>
    <w:rsid w:val="00306780"/>
    <w:rsid w:val="00306B7C"/>
    <w:rsid w:val="00307405"/>
    <w:rsid w:val="00310173"/>
    <w:rsid w:val="00310A5F"/>
    <w:rsid w:val="00311784"/>
    <w:rsid w:val="00313AAD"/>
    <w:rsid w:val="00313DF3"/>
    <w:rsid w:val="00316FF4"/>
    <w:rsid w:val="003205B6"/>
    <w:rsid w:val="00325122"/>
    <w:rsid w:val="0032519F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373BA"/>
    <w:rsid w:val="003401B8"/>
    <w:rsid w:val="00340466"/>
    <w:rsid w:val="003421E7"/>
    <w:rsid w:val="00343E26"/>
    <w:rsid w:val="00345EBE"/>
    <w:rsid w:val="003462EA"/>
    <w:rsid w:val="003463B4"/>
    <w:rsid w:val="003470CF"/>
    <w:rsid w:val="003525D0"/>
    <w:rsid w:val="00352D88"/>
    <w:rsid w:val="003534E1"/>
    <w:rsid w:val="00353713"/>
    <w:rsid w:val="00356951"/>
    <w:rsid w:val="003600D6"/>
    <w:rsid w:val="003610DD"/>
    <w:rsid w:val="00361881"/>
    <w:rsid w:val="00362207"/>
    <w:rsid w:val="00363FFD"/>
    <w:rsid w:val="00366474"/>
    <w:rsid w:val="003667A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9337D"/>
    <w:rsid w:val="00393AC1"/>
    <w:rsid w:val="00393FD2"/>
    <w:rsid w:val="00394CBF"/>
    <w:rsid w:val="00395763"/>
    <w:rsid w:val="00397813"/>
    <w:rsid w:val="003A127B"/>
    <w:rsid w:val="003A17EA"/>
    <w:rsid w:val="003A24F1"/>
    <w:rsid w:val="003A2AB0"/>
    <w:rsid w:val="003A2FB5"/>
    <w:rsid w:val="003A425E"/>
    <w:rsid w:val="003A79F9"/>
    <w:rsid w:val="003B0642"/>
    <w:rsid w:val="003B07DD"/>
    <w:rsid w:val="003B1347"/>
    <w:rsid w:val="003B1EB2"/>
    <w:rsid w:val="003B290F"/>
    <w:rsid w:val="003B5D16"/>
    <w:rsid w:val="003B68C9"/>
    <w:rsid w:val="003B6B62"/>
    <w:rsid w:val="003C04D6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6DA"/>
    <w:rsid w:val="003F1191"/>
    <w:rsid w:val="003F72DF"/>
    <w:rsid w:val="003F7DE2"/>
    <w:rsid w:val="00402F30"/>
    <w:rsid w:val="0040316E"/>
    <w:rsid w:val="00403C57"/>
    <w:rsid w:val="004066B8"/>
    <w:rsid w:val="0040694E"/>
    <w:rsid w:val="004130B9"/>
    <w:rsid w:val="0041396D"/>
    <w:rsid w:val="00413D0B"/>
    <w:rsid w:val="00416F88"/>
    <w:rsid w:val="00417348"/>
    <w:rsid w:val="00417A4E"/>
    <w:rsid w:val="00422C70"/>
    <w:rsid w:val="0042458A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DF1"/>
    <w:rsid w:val="00446FE8"/>
    <w:rsid w:val="0045148E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111D"/>
    <w:rsid w:val="004A26AD"/>
    <w:rsid w:val="004B0419"/>
    <w:rsid w:val="004B0D62"/>
    <w:rsid w:val="004B2DF2"/>
    <w:rsid w:val="004B2E41"/>
    <w:rsid w:val="004B496E"/>
    <w:rsid w:val="004B54BC"/>
    <w:rsid w:val="004B7631"/>
    <w:rsid w:val="004C0350"/>
    <w:rsid w:val="004C15EF"/>
    <w:rsid w:val="004C1B34"/>
    <w:rsid w:val="004C2544"/>
    <w:rsid w:val="004C2BA7"/>
    <w:rsid w:val="004C2C84"/>
    <w:rsid w:val="004C4DB9"/>
    <w:rsid w:val="004C54F4"/>
    <w:rsid w:val="004C6096"/>
    <w:rsid w:val="004C76FF"/>
    <w:rsid w:val="004D0160"/>
    <w:rsid w:val="004D12FA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61CD"/>
    <w:rsid w:val="005069A2"/>
    <w:rsid w:val="00506E0F"/>
    <w:rsid w:val="005138E4"/>
    <w:rsid w:val="00515BF7"/>
    <w:rsid w:val="00516A7E"/>
    <w:rsid w:val="0051734C"/>
    <w:rsid w:val="00517CCD"/>
    <w:rsid w:val="005247D4"/>
    <w:rsid w:val="00524E11"/>
    <w:rsid w:val="00524E82"/>
    <w:rsid w:val="005255F1"/>
    <w:rsid w:val="005313CB"/>
    <w:rsid w:val="00532341"/>
    <w:rsid w:val="00534845"/>
    <w:rsid w:val="00534FBB"/>
    <w:rsid w:val="0053539B"/>
    <w:rsid w:val="00536B4C"/>
    <w:rsid w:val="00537C5F"/>
    <w:rsid w:val="00541232"/>
    <w:rsid w:val="00541CEA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3AE8"/>
    <w:rsid w:val="00564089"/>
    <w:rsid w:val="0056621F"/>
    <w:rsid w:val="00572B66"/>
    <w:rsid w:val="005746CC"/>
    <w:rsid w:val="005753FC"/>
    <w:rsid w:val="00577059"/>
    <w:rsid w:val="00581334"/>
    <w:rsid w:val="00583A21"/>
    <w:rsid w:val="0058451D"/>
    <w:rsid w:val="0059309B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433C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600B09"/>
    <w:rsid w:val="00603E98"/>
    <w:rsid w:val="00604ED3"/>
    <w:rsid w:val="00605387"/>
    <w:rsid w:val="00605E62"/>
    <w:rsid w:val="00607EB6"/>
    <w:rsid w:val="0061023B"/>
    <w:rsid w:val="00610442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24F5"/>
    <w:rsid w:val="006235F6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2617"/>
    <w:rsid w:val="0065409A"/>
    <w:rsid w:val="00654926"/>
    <w:rsid w:val="00655336"/>
    <w:rsid w:val="00656626"/>
    <w:rsid w:val="00657CCE"/>
    <w:rsid w:val="00661B85"/>
    <w:rsid w:val="00662271"/>
    <w:rsid w:val="006628DF"/>
    <w:rsid w:val="00662A81"/>
    <w:rsid w:val="006642D9"/>
    <w:rsid w:val="0067176D"/>
    <w:rsid w:val="00673846"/>
    <w:rsid w:val="00673A62"/>
    <w:rsid w:val="006755B3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61AF"/>
    <w:rsid w:val="006A6B17"/>
    <w:rsid w:val="006B0827"/>
    <w:rsid w:val="006B08D0"/>
    <w:rsid w:val="006B4349"/>
    <w:rsid w:val="006B4DE8"/>
    <w:rsid w:val="006B6511"/>
    <w:rsid w:val="006C1FF2"/>
    <w:rsid w:val="006C25FA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5F69"/>
    <w:rsid w:val="006D7E8B"/>
    <w:rsid w:val="006E1E84"/>
    <w:rsid w:val="006E261D"/>
    <w:rsid w:val="006E2C85"/>
    <w:rsid w:val="006E76CC"/>
    <w:rsid w:val="006E791E"/>
    <w:rsid w:val="006F0DDF"/>
    <w:rsid w:val="006F1C98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68"/>
    <w:rsid w:val="007321C8"/>
    <w:rsid w:val="0073317F"/>
    <w:rsid w:val="0073328A"/>
    <w:rsid w:val="00733C50"/>
    <w:rsid w:val="007346FA"/>
    <w:rsid w:val="00735816"/>
    <w:rsid w:val="0073602D"/>
    <w:rsid w:val="00736E72"/>
    <w:rsid w:val="007400E2"/>
    <w:rsid w:val="00743665"/>
    <w:rsid w:val="00744394"/>
    <w:rsid w:val="007478E3"/>
    <w:rsid w:val="0075047D"/>
    <w:rsid w:val="00750A38"/>
    <w:rsid w:val="007547C8"/>
    <w:rsid w:val="00756E4E"/>
    <w:rsid w:val="00757BC0"/>
    <w:rsid w:val="00760A5C"/>
    <w:rsid w:val="00761A4C"/>
    <w:rsid w:val="00763D7B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823F8"/>
    <w:rsid w:val="00782629"/>
    <w:rsid w:val="00782AAB"/>
    <w:rsid w:val="007835FB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55E4"/>
    <w:rsid w:val="00796C9F"/>
    <w:rsid w:val="007972F7"/>
    <w:rsid w:val="007A0AD5"/>
    <w:rsid w:val="007A49FA"/>
    <w:rsid w:val="007A61D4"/>
    <w:rsid w:val="007B02C4"/>
    <w:rsid w:val="007B31F1"/>
    <w:rsid w:val="007B4920"/>
    <w:rsid w:val="007B5441"/>
    <w:rsid w:val="007B648C"/>
    <w:rsid w:val="007C1020"/>
    <w:rsid w:val="007C1425"/>
    <w:rsid w:val="007C1993"/>
    <w:rsid w:val="007C40E1"/>
    <w:rsid w:val="007C4E7E"/>
    <w:rsid w:val="007C60E1"/>
    <w:rsid w:val="007C6776"/>
    <w:rsid w:val="007C69F7"/>
    <w:rsid w:val="007C7ACE"/>
    <w:rsid w:val="007C7B49"/>
    <w:rsid w:val="007C7CD6"/>
    <w:rsid w:val="007D0140"/>
    <w:rsid w:val="007D0334"/>
    <w:rsid w:val="007D1A10"/>
    <w:rsid w:val="007D1BE9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67D"/>
    <w:rsid w:val="0080168C"/>
    <w:rsid w:val="00801871"/>
    <w:rsid w:val="00801CA9"/>
    <w:rsid w:val="00803D19"/>
    <w:rsid w:val="008072EB"/>
    <w:rsid w:val="00807EA6"/>
    <w:rsid w:val="008112C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DC4"/>
    <w:rsid w:val="00835C6F"/>
    <w:rsid w:val="00841618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52AB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71D6"/>
    <w:rsid w:val="00877849"/>
    <w:rsid w:val="00877BBE"/>
    <w:rsid w:val="00880E1B"/>
    <w:rsid w:val="00881462"/>
    <w:rsid w:val="0088278C"/>
    <w:rsid w:val="0088461D"/>
    <w:rsid w:val="00885AC5"/>
    <w:rsid w:val="00885EDA"/>
    <w:rsid w:val="00885FAB"/>
    <w:rsid w:val="00886B2F"/>
    <w:rsid w:val="0088746F"/>
    <w:rsid w:val="008942A6"/>
    <w:rsid w:val="008948E2"/>
    <w:rsid w:val="00894F5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2593"/>
    <w:rsid w:val="008B32A8"/>
    <w:rsid w:val="008B5014"/>
    <w:rsid w:val="008B5C1C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7A18"/>
    <w:rsid w:val="008E1406"/>
    <w:rsid w:val="008E1726"/>
    <w:rsid w:val="008E1AB8"/>
    <w:rsid w:val="008E3EFD"/>
    <w:rsid w:val="008E5244"/>
    <w:rsid w:val="008E56FA"/>
    <w:rsid w:val="008E6267"/>
    <w:rsid w:val="008F1FEE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42D0"/>
    <w:rsid w:val="00924A08"/>
    <w:rsid w:val="009255A6"/>
    <w:rsid w:val="00926C6C"/>
    <w:rsid w:val="00926CE3"/>
    <w:rsid w:val="00927A46"/>
    <w:rsid w:val="00927B47"/>
    <w:rsid w:val="00927C6B"/>
    <w:rsid w:val="009306AE"/>
    <w:rsid w:val="00930CA1"/>
    <w:rsid w:val="00931A11"/>
    <w:rsid w:val="00932BB8"/>
    <w:rsid w:val="00932E87"/>
    <w:rsid w:val="00933682"/>
    <w:rsid w:val="0093369A"/>
    <w:rsid w:val="009353E1"/>
    <w:rsid w:val="009358E4"/>
    <w:rsid w:val="009364F9"/>
    <w:rsid w:val="00936B91"/>
    <w:rsid w:val="00937D7E"/>
    <w:rsid w:val="00941C1C"/>
    <w:rsid w:val="00942146"/>
    <w:rsid w:val="009461A5"/>
    <w:rsid w:val="0094696B"/>
    <w:rsid w:val="009475BD"/>
    <w:rsid w:val="009510C5"/>
    <w:rsid w:val="00951EAD"/>
    <w:rsid w:val="009533D1"/>
    <w:rsid w:val="0095385F"/>
    <w:rsid w:val="009561D1"/>
    <w:rsid w:val="00956B67"/>
    <w:rsid w:val="00960716"/>
    <w:rsid w:val="00960BA2"/>
    <w:rsid w:val="00961CAA"/>
    <w:rsid w:val="00963712"/>
    <w:rsid w:val="00964D67"/>
    <w:rsid w:val="00965212"/>
    <w:rsid w:val="0096662E"/>
    <w:rsid w:val="00966795"/>
    <w:rsid w:val="00966C2D"/>
    <w:rsid w:val="00967D8E"/>
    <w:rsid w:val="0097252E"/>
    <w:rsid w:val="00972E4B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5044"/>
    <w:rsid w:val="00995CE9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1272"/>
    <w:rsid w:val="009C1527"/>
    <w:rsid w:val="009C2D53"/>
    <w:rsid w:val="009C43F4"/>
    <w:rsid w:val="009D0230"/>
    <w:rsid w:val="009D02D5"/>
    <w:rsid w:val="009D05A9"/>
    <w:rsid w:val="009D0FE4"/>
    <w:rsid w:val="009D131F"/>
    <w:rsid w:val="009D1DE0"/>
    <w:rsid w:val="009D20F9"/>
    <w:rsid w:val="009D38B0"/>
    <w:rsid w:val="009D390E"/>
    <w:rsid w:val="009D5537"/>
    <w:rsid w:val="009D6388"/>
    <w:rsid w:val="009E07D0"/>
    <w:rsid w:val="009E094E"/>
    <w:rsid w:val="009E0FFF"/>
    <w:rsid w:val="009E1207"/>
    <w:rsid w:val="009E2AA1"/>
    <w:rsid w:val="009E3F17"/>
    <w:rsid w:val="009E58C7"/>
    <w:rsid w:val="009E6C73"/>
    <w:rsid w:val="009F040E"/>
    <w:rsid w:val="009F1218"/>
    <w:rsid w:val="009F1656"/>
    <w:rsid w:val="009F184D"/>
    <w:rsid w:val="009F1FE7"/>
    <w:rsid w:val="009F4ADD"/>
    <w:rsid w:val="009F51C0"/>
    <w:rsid w:val="009F7158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646"/>
    <w:rsid w:val="00A20D2D"/>
    <w:rsid w:val="00A216C3"/>
    <w:rsid w:val="00A22063"/>
    <w:rsid w:val="00A223C9"/>
    <w:rsid w:val="00A22651"/>
    <w:rsid w:val="00A2336D"/>
    <w:rsid w:val="00A24251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8B4"/>
    <w:rsid w:val="00A85CDB"/>
    <w:rsid w:val="00A868BD"/>
    <w:rsid w:val="00A91294"/>
    <w:rsid w:val="00A91907"/>
    <w:rsid w:val="00A91FBB"/>
    <w:rsid w:val="00A9379C"/>
    <w:rsid w:val="00A949CD"/>
    <w:rsid w:val="00A95E9C"/>
    <w:rsid w:val="00A96B37"/>
    <w:rsid w:val="00A97EE5"/>
    <w:rsid w:val="00AA0E5F"/>
    <w:rsid w:val="00AA2952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E2F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BB8"/>
    <w:rsid w:val="00AF0D1D"/>
    <w:rsid w:val="00AF3AB3"/>
    <w:rsid w:val="00B01801"/>
    <w:rsid w:val="00B0243F"/>
    <w:rsid w:val="00B0292B"/>
    <w:rsid w:val="00B03067"/>
    <w:rsid w:val="00B05422"/>
    <w:rsid w:val="00B0585D"/>
    <w:rsid w:val="00B05B5F"/>
    <w:rsid w:val="00B105C5"/>
    <w:rsid w:val="00B11C28"/>
    <w:rsid w:val="00B1278D"/>
    <w:rsid w:val="00B16A8F"/>
    <w:rsid w:val="00B16FE7"/>
    <w:rsid w:val="00B17128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907"/>
    <w:rsid w:val="00B43E72"/>
    <w:rsid w:val="00B4753F"/>
    <w:rsid w:val="00B477D2"/>
    <w:rsid w:val="00B47889"/>
    <w:rsid w:val="00B50082"/>
    <w:rsid w:val="00B5119C"/>
    <w:rsid w:val="00B516B0"/>
    <w:rsid w:val="00B552EF"/>
    <w:rsid w:val="00B553E2"/>
    <w:rsid w:val="00B55DA1"/>
    <w:rsid w:val="00B57437"/>
    <w:rsid w:val="00B61C07"/>
    <w:rsid w:val="00B62FD3"/>
    <w:rsid w:val="00B63A62"/>
    <w:rsid w:val="00B64415"/>
    <w:rsid w:val="00B70390"/>
    <w:rsid w:val="00B7088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93E3E"/>
    <w:rsid w:val="00B94CCA"/>
    <w:rsid w:val="00B97932"/>
    <w:rsid w:val="00BA08E9"/>
    <w:rsid w:val="00BA0C40"/>
    <w:rsid w:val="00BA24EE"/>
    <w:rsid w:val="00BA70FD"/>
    <w:rsid w:val="00BB0F03"/>
    <w:rsid w:val="00BB11E5"/>
    <w:rsid w:val="00BB357A"/>
    <w:rsid w:val="00BB3BDF"/>
    <w:rsid w:val="00BB5474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C00F65"/>
    <w:rsid w:val="00C02D65"/>
    <w:rsid w:val="00C050D3"/>
    <w:rsid w:val="00C054EF"/>
    <w:rsid w:val="00C05838"/>
    <w:rsid w:val="00C05EE4"/>
    <w:rsid w:val="00C05EEC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6B85"/>
    <w:rsid w:val="00C17FDA"/>
    <w:rsid w:val="00C2385B"/>
    <w:rsid w:val="00C26991"/>
    <w:rsid w:val="00C26C0C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3151"/>
    <w:rsid w:val="00C44942"/>
    <w:rsid w:val="00C458F8"/>
    <w:rsid w:val="00C46CDB"/>
    <w:rsid w:val="00C473D1"/>
    <w:rsid w:val="00C47DB6"/>
    <w:rsid w:val="00C50402"/>
    <w:rsid w:val="00C535A2"/>
    <w:rsid w:val="00C53954"/>
    <w:rsid w:val="00C53EB6"/>
    <w:rsid w:val="00C542E3"/>
    <w:rsid w:val="00C54DAD"/>
    <w:rsid w:val="00C5574F"/>
    <w:rsid w:val="00C56007"/>
    <w:rsid w:val="00C56EEF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40D2"/>
    <w:rsid w:val="00C7652C"/>
    <w:rsid w:val="00C77105"/>
    <w:rsid w:val="00C77F87"/>
    <w:rsid w:val="00C8058F"/>
    <w:rsid w:val="00C80865"/>
    <w:rsid w:val="00C8192D"/>
    <w:rsid w:val="00C81CFF"/>
    <w:rsid w:val="00C821FA"/>
    <w:rsid w:val="00C82DE8"/>
    <w:rsid w:val="00C839F4"/>
    <w:rsid w:val="00C840C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578D"/>
    <w:rsid w:val="00CC5D37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61F"/>
    <w:rsid w:val="00CE7186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509A"/>
    <w:rsid w:val="00D102EF"/>
    <w:rsid w:val="00D116D3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8B6"/>
    <w:rsid w:val="00D27ECC"/>
    <w:rsid w:val="00D30656"/>
    <w:rsid w:val="00D308F3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D4C"/>
    <w:rsid w:val="00D6004B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6407"/>
    <w:rsid w:val="00D866D9"/>
    <w:rsid w:val="00D87AD7"/>
    <w:rsid w:val="00D90D23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BBA"/>
    <w:rsid w:val="00D97D58"/>
    <w:rsid w:val="00DA0EAC"/>
    <w:rsid w:val="00DA1E7C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E033BE"/>
    <w:rsid w:val="00E03CD4"/>
    <w:rsid w:val="00E05742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D91"/>
    <w:rsid w:val="00E25280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993"/>
    <w:rsid w:val="00E66C78"/>
    <w:rsid w:val="00E70E64"/>
    <w:rsid w:val="00E70EDD"/>
    <w:rsid w:val="00E71334"/>
    <w:rsid w:val="00E71BC7"/>
    <w:rsid w:val="00E727AD"/>
    <w:rsid w:val="00E72E5A"/>
    <w:rsid w:val="00E73CC3"/>
    <w:rsid w:val="00E75C09"/>
    <w:rsid w:val="00E77E54"/>
    <w:rsid w:val="00E8151B"/>
    <w:rsid w:val="00E8224C"/>
    <w:rsid w:val="00E83C11"/>
    <w:rsid w:val="00E8443F"/>
    <w:rsid w:val="00E8541E"/>
    <w:rsid w:val="00E869C5"/>
    <w:rsid w:val="00E931C6"/>
    <w:rsid w:val="00E93336"/>
    <w:rsid w:val="00E94194"/>
    <w:rsid w:val="00E94B43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680"/>
    <w:rsid w:val="00EA700A"/>
    <w:rsid w:val="00EA7BAE"/>
    <w:rsid w:val="00EB00C4"/>
    <w:rsid w:val="00EB0318"/>
    <w:rsid w:val="00EB08DB"/>
    <w:rsid w:val="00EB3BC4"/>
    <w:rsid w:val="00EB460F"/>
    <w:rsid w:val="00EB5E72"/>
    <w:rsid w:val="00EB6C46"/>
    <w:rsid w:val="00EB72F1"/>
    <w:rsid w:val="00EB776E"/>
    <w:rsid w:val="00EC01D1"/>
    <w:rsid w:val="00EC157B"/>
    <w:rsid w:val="00EC59EC"/>
    <w:rsid w:val="00EC67C1"/>
    <w:rsid w:val="00EC7341"/>
    <w:rsid w:val="00ED006B"/>
    <w:rsid w:val="00ED3443"/>
    <w:rsid w:val="00ED3946"/>
    <w:rsid w:val="00ED4FAD"/>
    <w:rsid w:val="00ED668E"/>
    <w:rsid w:val="00ED7E99"/>
    <w:rsid w:val="00EE078F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FE5"/>
    <w:rsid w:val="00F11736"/>
    <w:rsid w:val="00F127DB"/>
    <w:rsid w:val="00F12C59"/>
    <w:rsid w:val="00F13976"/>
    <w:rsid w:val="00F14D0C"/>
    <w:rsid w:val="00F15DDD"/>
    <w:rsid w:val="00F1665F"/>
    <w:rsid w:val="00F17171"/>
    <w:rsid w:val="00F22C84"/>
    <w:rsid w:val="00F248F1"/>
    <w:rsid w:val="00F30B45"/>
    <w:rsid w:val="00F31ADF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57C7"/>
    <w:rsid w:val="00F56576"/>
    <w:rsid w:val="00F6079D"/>
    <w:rsid w:val="00F617C5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70D36"/>
    <w:rsid w:val="00F721BE"/>
    <w:rsid w:val="00F73304"/>
    <w:rsid w:val="00F73467"/>
    <w:rsid w:val="00F747BC"/>
    <w:rsid w:val="00F76074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B23CD"/>
    <w:rsid w:val="00FB41DB"/>
    <w:rsid w:val="00FB42D9"/>
    <w:rsid w:val="00FB72BE"/>
    <w:rsid w:val="00FB7C4D"/>
    <w:rsid w:val="00FC07AD"/>
    <w:rsid w:val="00FC09C8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3589"/>
    <w:rsid w:val="00FD36A9"/>
    <w:rsid w:val="00FD4979"/>
    <w:rsid w:val="00FD4E63"/>
    <w:rsid w:val="00FD530F"/>
    <w:rsid w:val="00FD5E5B"/>
    <w:rsid w:val="00FD6454"/>
    <w:rsid w:val="00FD7F26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424862E25A2D50E71D611455E5923301ABF60DA7EBF5FD4D75A22F30FAF2E302C6412FFF41D2Y4OFO" TargetMode="External"/><Relationship Id="rId13" Type="http://schemas.openxmlformats.org/officeDocument/2006/relationships/hyperlink" Target="consultantplus://offline/ref=5A293147131A6C33F3C26E356BAD2E95FB2C4E1F444A2AB34A5DD62F6C431532DB329202CDrE48K" TargetMode="External"/><Relationship Id="rId18" Type="http://schemas.openxmlformats.org/officeDocument/2006/relationships/hyperlink" Target="consultantplus://offline/ref=5A293147131A6C33F3C26E356BAD2E95FB2C4E1F444A2AB34A5DD62F6C431532DB329201C8rE43K" TargetMode="External"/><Relationship Id="rId26" Type="http://schemas.openxmlformats.org/officeDocument/2006/relationships/hyperlink" Target="consultantplus://offline/ref=5A293147131A6C33F3C26E356BAD2E95FB2C4E1F444A2AB34A5DD62F6C431532DB329205CEEB7DD6r34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293147131A6C33F3C26E356BAD2E95FB2C4E1F444A2AB34A5DD62F6C431532DB329201C8rE4E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293147131A6C33F3C26E356BAD2E95FB2C4E1F444A2AB34A5DD62F6C431532DB329205CFEEr74CK" TargetMode="External"/><Relationship Id="rId17" Type="http://schemas.openxmlformats.org/officeDocument/2006/relationships/hyperlink" Target="consultantplus://offline/ref=5A293147131A6C33F3C26E356BAD2E95FB2C4E1F444A2AB34A5DD62F6C431532DB329201C8rE4CK" TargetMode="External"/><Relationship Id="rId25" Type="http://schemas.openxmlformats.org/officeDocument/2006/relationships/hyperlink" Target="consultantplus://offline/ref=5A293147131A6C33F3C26E356BAD2E95FB2C4E1F444A2AB34A5DD62F6C431532DB329203CFrE4A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93147131A6C33F3C26E356BAD2E95FB2C4E1F444A2AB34A5DD62F6C431532DB329201C8rE4EK" TargetMode="External"/><Relationship Id="rId20" Type="http://schemas.openxmlformats.org/officeDocument/2006/relationships/hyperlink" Target="consultantplus://offline/ref=5A293147131A6C33F3C26E356BAD2E95FB2C4E1F444A2AB34A5DD62F6C431532DB329201C8rE48K" TargetMode="External"/><Relationship Id="rId29" Type="http://schemas.openxmlformats.org/officeDocument/2006/relationships/hyperlink" Target="consultantplus://offline/ref=00EE71F3D9A2D7116142A69E926DC2E3B8528952187023A1514732BD72B321901F3A4B33362766BAj9L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293147131A6C33F3C26E356BAD2E95FB2C4E1F444A2AB34A5DD62F6C431532DB329203CErE42K" TargetMode="External"/><Relationship Id="rId24" Type="http://schemas.openxmlformats.org/officeDocument/2006/relationships/hyperlink" Target="consultantplus://offline/ref=5A293147131A6C33F3C26E356BAD2E95FB2C4E1F444A2AB34A5DD62F6C431532DB329201C8rE4F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293147131A6C33F3C26E356BAD2E95FB2C4E1F444A2AB34A5DD62F6C431532DB329201C8rE48K" TargetMode="External"/><Relationship Id="rId23" Type="http://schemas.openxmlformats.org/officeDocument/2006/relationships/hyperlink" Target="consultantplus://offline/ref=5A293147131A6C33F3C26E356BAD2E95FB2C4E1F444A2AB34A5DD62F6C431532DB329201C8rE43K" TargetMode="External"/><Relationship Id="rId28" Type="http://schemas.openxmlformats.org/officeDocument/2006/relationships/hyperlink" Target="consultantplus://offline/ref=684415BF126C8DCDD2CF886890A2DC12983BB3FF3CFCF0B1B9BE56103B3B76B54F5D015FF4EA9998j610P" TargetMode="External"/><Relationship Id="rId10" Type="http://schemas.openxmlformats.org/officeDocument/2006/relationships/hyperlink" Target="consultantplus://offline/ref=5A293147131A6C33F3C26E356BAD2E95FB2C4E1F444A2AB34A5DD62F6C431532DB329203CErE48K" TargetMode="External"/><Relationship Id="rId19" Type="http://schemas.openxmlformats.org/officeDocument/2006/relationships/hyperlink" Target="consultantplus://offline/ref=5A293147131A6C33F3C26E356BAD2E95FB2C4E1F444A2AB34A5DD62F6C431532DB329201C8rE4AK" TargetMode="External"/><Relationship Id="rId31" Type="http://schemas.openxmlformats.org/officeDocument/2006/relationships/hyperlink" Target="consultantplus://offline/ref=40AD86E995200FB343A84F6A1A406098329AEDA1D9BB1074CBDB7041DD906DAB2850B8B9B6F9E7BC23k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93147131A6C33F3C26E356BAD2E95FB2C4E1F444A2AB34A5DD62F6C431532DB329203CErE4EK" TargetMode="External"/><Relationship Id="rId14" Type="http://schemas.openxmlformats.org/officeDocument/2006/relationships/hyperlink" Target="consultantplus://offline/ref=5A293147131A6C33F3C26E356BAD2E95FB2C4E1F444A2AB34A5DD62F6C431532DB329201C8rE4AK" TargetMode="External"/><Relationship Id="rId22" Type="http://schemas.openxmlformats.org/officeDocument/2006/relationships/hyperlink" Target="consultantplus://offline/ref=5A293147131A6C33F3C26E356BAD2E95FB2C4E1F444A2AB34A5DD62F6C431532DB329201C8rE4CK" TargetMode="External"/><Relationship Id="rId27" Type="http://schemas.openxmlformats.org/officeDocument/2006/relationships/hyperlink" Target="consultantplus://offline/ref=4A0D8CB93F9577EDE881769FB683D8F1A60F73CA3CBB97BE7DAF853DB693066EA99171CDA7348BE64F2BP" TargetMode="External"/><Relationship Id="rId30" Type="http://schemas.openxmlformats.org/officeDocument/2006/relationships/hyperlink" Target="consultantplus://offline/ref=00EE71F3D9A2D7116142A69E926DC2E3B8548C561E7023A1514732BD72B321901F3A4B33362760BCj9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8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453</cp:revision>
  <cp:lastPrinted>2014-02-04T13:10:00Z</cp:lastPrinted>
  <dcterms:created xsi:type="dcterms:W3CDTF">2013-01-31T11:36:00Z</dcterms:created>
  <dcterms:modified xsi:type="dcterms:W3CDTF">2014-02-07T06:49:00Z</dcterms:modified>
</cp:coreProperties>
</file>