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00" w:rsidRDefault="008E0200" w:rsidP="008E020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0200" w:rsidRDefault="008E0200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C8" w:rsidRDefault="00B30EC8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C8" w:rsidRDefault="00B30EC8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C8" w:rsidRDefault="00B30EC8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C8" w:rsidRDefault="00B30EC8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C8" w:rsidRDefault="00B30EC8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C8" w:rsidRDefault="00B30EC8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C8" w:rsidRPr="00B30EC8" w:rsidRDefault="00B30EC8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8E0200" w:rsidRPr="00B30EC8" w:rsidRDefault="008E0200" w:rsidP="008E02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 результатам рассмотрения жалобы на действия заказчика БУ Чувашской Республики «Больница скорой  медицинской помощи» Министерства здравоохранения и социального развития Чувашской Республики и Уполномоченного органа – Государственной службы Чувашской Республики по конкурентной политике и тарифам</w:t>
      </w:r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 xml:space="preserve"> </w:t>
      </w:r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 xml:space="preserve">           </w:t>
      </w:r>
    </w:p>
    <w:p w:rsidR="008E0200" w:rsidRPr="00B30EC8" w:rsidRDefault="008E0200" w:rsidP="008E02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Дело № 209-К-2013                                                                               </w:t>
      </w:r>
      <w:proofErr w:type="spellStart"/>
      <w:r w:rsidRPr="00B30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30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.Ч</w:t>
      </w:r>
      <w:proofErr w:type="gramEnd"/>
      <w:r w:rsidRPr="00B30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ебоксары</w:t>
      </w:r>
      <w:proofErr w:type="spellEnd"/>
    </w:p>
    <w:p w:rsidR="008E0200" w:rsidRPr="00B30EC8" w:rsidRDefault="008E0200" w:rsidP="008E02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05 ноября 2013 года.</w:t>
      </w:r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08 ноября  2013 года.</w:t>
      </w:r>
    </w:p>
    <w:p w:rsidR="008E0200" w:rsidRPr="00B30EC8" w:rsidRDefault="008E0200" w:rsidP="008E020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03" w:rsidRPr="00B30EC8" w:rsidRDefault="002E7C03" w:rsidP="002E7C03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размещения заказов, созданная на основании приказов  Чувашского УФАС России </w:t>
      </w:r>
      <w:r w:rsidR="002A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  </w:t>
      </w:r>
      <w:r w:rsidRPr="00B30E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01.08.2012</w:t>
      </w:r>
      <w:proofErr w:type="gramEnd"/>
      <w:r w:rsidRPr="00B30E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№300  и от 19.08.2013 №237 в составе:</w:t>
      </w:r>
    </w:p>
    <w:p w:rsidR="002E7C03" w:rsidRPr="00B30EC8" w:rsidRDefault="002E7C03" w:rsidP="002E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     -    заместителя руководителя управления</w:t>
      </w:r>
    </w:p>
    <w:p w:rsidR="002E7C03" w:rsidRPr="00B30EC8" w:rsidRDefault="002E7C03" w:rsidP="002E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(председатель комиссии);</w:t>
      </w:r>
    </w:p>
    <w:p w:rsidR="002E7C03" w:rsidRPr="00B30EC8" w:rsidRDefault="00B30EC8" w:rsidP="002E7C03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Павловой Л.В.</w:t>
      </w:r>
      <w:r w:rsidR="002E7C03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 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специалиста-эксперта </w:t>
      </w:r>
      <w:r w:rsidR="002E7C03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контроля </w:t>
      </w:r>
      <w:proofErr w:type="gramStart"/>
      <w:r w:rsidR="002E7C03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2E7C03" w:rsidRPr="00B30EC8" w:rsidRDefault="002E7C03" w:rsidP="002E7C03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размещением заказов и торгов (член Комиссии);</w:t>
      </w:r>
    </w:p>
    <w:p w:rsidR="002E7C03" w:rsidRPr="00B30EC8" w:rsidRDefault="002E7C03" w:rsidP="002E7C03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Давыдовой Н.А.-   специалиста - эксперта отдела контроля </w:t>
      </w:r>
      <w:proofErr w:type="gramStart"/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C03" w:rsidRPr="00B30EC8" w:rsidRDefault="002E7C03" w:rsidP="002E7C03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размещением заказов и торгов (член Комиссии); </w:t>
      </w:r>
    </w:p>
    <w:p w:rsidR="002E7C03" w:rsidRPr="00B30EC8" w:rsidRDefault="002E7C03" w:rsidP="002E7C03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200" w:rsidRPr="00B30EC8" w:rsidRDefault="008E0200" w:rsidP="008E0200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8E0200" w:rsidRPr="00B30EC8" w:rsidRDefault="008E0200" w:rsidP="008E0200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– </w:t>
      </w:r>
      <w:r w:rsidR="002E7C03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="002E7C03"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E7C03" w:rsidRPr="00B30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Чувашской Республики «Больница скорой  медицинской помощи» Министерства здравоохранения и социального развития Чувашской Республики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0200" w:rsidRPr="00B30EC8" w:rsidRDefault="002E7C03" w:rsidP="008E0200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Королевой Ирины Георгиевны</w:t>
      </w:r>
      <w:r w:rsidR="008E0200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доверенности от 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8E0200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E0200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.2013 №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1574</w:t>
      </w:r>
      <w:r w:rsidR="008E0200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200" w:rsidRPr="00B30EC8" w:rsidRDefault="002E7C03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Дмитриевой Ирины Станиславовны</w:t>
      </w:r>
      <w:r w:rsidR="008E0200"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доверенности от 10.09.2013 №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1674</w:t>
      </w:r>
      <w:r w:rsidR="008E0200"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0200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 – Государственной службы Чувашской Республики по конкурентной политике и тарифам – Самсоновой Анастасии Александровны по доверенности  от 12.02.2013 г. №14,</w:t>
      </w:r>
    </w:p>
    <w:p w:rsidR="008E0200" w:rsidRPr="00B30EC8" w:rsidRDefault="00AA0844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8E0200"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отсутствии заявителя ООО «</w:t>
      </w:r>
      <w:proofErr w:type="spellStart"/>
      <w:r w:rsidR="002E7C03"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Гардес</w:t>
      </w:r>
      <w:proofErr w:type="spellEnd"/>
      <w:r w:rsidR="002E7C03"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-Мед»</w:t>
      </w:r>
      <w:r w:rsidR="008E0200"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E7C03"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7D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E7C03"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равившего  ходатайство от 05.11.2013 о рассмотрении жалобы без его участия</w:t>
      </w:r>
    </w:p>
    <w:p w:rsidR="008E0200" w:rsidRPr="00B30EC8" w:rsidRDefault="008E0200" w:rsidP="008E0200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жалобу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</w:t>
      </w:r>
      <w:proofErr w:type="spellStart"/>
      <w:r w:rsidR="002E7C03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Гардес</w:t>
      </w:r>
      <w:proofErr w:type="spellEnd"/>
      <w:r w:rsidR="002E7C03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-Мед»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заказчиком – </w:t>
      </w:r>
      <w:r w:rsidR="00D853E5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="00D853E5"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D853E5" w:rsidRPr="00B30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Чувашской Республики «Больница скорой  медицинской помощи» Министерства здравоохранения и социального развития Чувашской Республики</w:t>
      </w:r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и, руководствуясь Административным регламентом, утвержденным ФАС России от 24.07.2012 № 498</w:t>
      </w:r>
      <w:proofErr w:type="gramEnd"/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E0200" w:rsidRPr="00B30EC8" w:rsidRDefault="008E0200" w:rsidP="008E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D853E5" w:rsidRPr="00B30EC8" w:rsidRDefault="008E0200" w:rsidP="00B30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– Чувашии  </w:t>
      </w:r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поступила жалоба ООО «</w:t>
      </w:r>
      <w:proofErr w:type="spellStart"/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Гардес</w:t>
      </w:r>
      <w:proofErr w:type="spellEnd"/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-Мед»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Заявитель) на действия заказчика </w:t>
      </w:r>
      <w:r w:rsidR="00D853E5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="00D853E5"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D853E5" w:rsidRPr="00B30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Чувашской Республики «Больница скорой  медицинской помощи» Министерства здравоохранения и социального развития Чувашской Республики</w:t>
      </w:r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Заказчик) при проведении открытого аукциона в электронной форме  </w:t>
      </w:r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гражданско-правового договора на поставку медицинской мебели  (извещение № 0115200001113002259).</w:t>
      </w:r>
      <w:proofErr w:type="gramEnd"/>
    </w:p>
    <w:p w:rsidR="00D853E5" w:rsidRPr="00B30EC8" w:rsidRDefault="008E0200" w:rsidP="00B30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-Мед»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жалобе указывает, что </w:t>
      </w:r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документация  содержит конкретные значения, предъявляемые к поставляемым товарам, без указания диапазона, что</w:t>
      </w:r>
      <w:r w:rsidR="00083B47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его мнению</w:t>
      </w:r>
      <w:r w:rsidR="00083B47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3E5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  круг участников открытого аукциона  в электронной форме.  При этом  указанным техническим  характеристикам  соответствует только  один производитель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«Айболит»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B47" w:rsidRPr="00B30EC8" w:rsidRDefault="00083B47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 в п.1 Технической части  установлены требования к «Кровати  одинарной металлической» 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абаритные  размеры высокой спинки кровати: высота 806 мм, ширина 798 мм. Габаритные размеры низкой спинки кровати: высота 726 мм, ширина 838 мм. Габаритные размеры кровати 2006 мм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838 мм, высота 806 мм. Высота от пола до ложа 358 мм.</w:t>
      </w:r>
    </w:p>
    <w:p w:rsidR="00941359" w:rsidRPr="00B30EC8" w:rsidRDefault="00083B47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2 «Кровать  одинарная металлическая с регулируемым подлокотником» установлены</w:t>
      </w:r>
      <w:r w:rsidR="00941359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,  к профилю каркаса кровати  не менее 40х14,6х не более 10,40 мм. Максимальное  равномерно-распределительная  нагрузка на одно спальное место не более 120 кг</w:t>
      </w:r>
      <w:proofErr w:type="gramStart"/>
      <w:r w:rsidR="00941359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941359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 полотна каркаса: длина 1900мм, ширина 840 мм.  Габаритные размеры  спинок кровати: высота 950 мм, ширина 838 мм. Габаритные размеры кровати: длина 2006 мм,  ширина 838 мм, высота 950 мм. Высота от пола до ложа 510 мм.</w:t>
      </w:r>
    </w:p>
    <w:p w:rsidR="00083B47" w:rsidRPr="00B30EC8" w:rsidRDefault="00941359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3 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 одинарная металлическая с регулируемым подголовником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7CB0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из стального  профиля не менее 40х14,6 не более 10,40мм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CB0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равномерно-распределительная нагрузка на одно спальное место не более 120 кг.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B47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CB0" w:rsidRPr="00B30EC8" w:rsidRDefault="00DD7CB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 полотна каркаса: длина 1900 мм, ширина 840 мм. Габаритные размеры спинок кровати:</w:t>
      </w:r>
      <w:r w:rsidR="00A240AD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950 мм, ширина 838 мм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Габаритные размеры кровати: длина 2006 мм, ширина 838 мм, высота 950 мм. Высота от пола до ложа 510 мм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DD7CB0" w:rsidRPr="00B30EC8" w:rsidRDefault="00A240AD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B0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4 «Кровать медицинская  функциональная </w:t>
      </w:r>
      <w:proofErr w:type="spellStart"/>
      <w:r w:rsidR="00DD7CB0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четырехсекционая</w:t>
      </w:r>
      <w:proofErr w:type="spellEnd"/>
      <w:r w:rsidR="00DD7CB0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установлены</w:t>
      </w:r>
      <w:proofErr w:type="gramStart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B0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7CB0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D7CB0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 требования: г</w:t>
      </w:r>
      <w:r w:rsidR="00FB22D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абаритные размеры мм 2030х980х860, размер ложа, мм 1950х900, высота ложа, мм 520, </w:t>
      </w:r>
    </w:p>
    <w:p w:rsidR="00FB22D4" w:rsidRPr="00B30EC8" w:rsidRDefault="00FB22D4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наклона головной секции, градус 0-70, угол наклона  ножной секции, градус 0-30.</w:t>
      </w:r>
    </w:p>
    <w:p w:rsidR="00083B47" w:rsidRPr="00B30EC8" w:rsidRDefault="00FB22D4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считает, что </w:t>
      </w:r>
      <w:r w:rsidR="00A240AD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заказчиком</w:t>
      </w:r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точные</w:t>
      </w:r>
      <w:r w:rsidR="00A240AD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кроватей не допускают </w:t>
      </w:r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либо вариабельности, при этом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весу должны быть  изложены </w:t>
      </w:r>
      <w:r w:rsidR="00A240AD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«не менее», так как более высокая грузоподъемность соответствует  более качественному товару. </w:t>
      </w:r>
    </w:p>
    <w:p w:rsidR="00D853E5" w:rsidRPr="00B30EC8" w:rsidRDefault="00D853E5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заявитель указывает на то, что заказчиком в 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 задании неправомерно  установлены очень сжатые сроки поставки всего объема товара (5 календарных дней).</w:t>
      </w:r>
    </w:p>
    <w:p w:rsidR="008E0200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з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об открытом аукционе в электронной форме содержит положения, которые ограничивают количество участников данного аукциона,  что исключает возможность предложения к поставке эквивалентной продукции и является нарушением Закона о размещении заказов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200" w:rsidRPr="00B30EC8" w:rsidRDefault="008E0200" w:rsidP="008E0200">
      <w:pPr>
        <w:keepNext/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30E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Жалоба подана в </w:t>
      </w:r>
      <w:proofErr w:type="gramStart"/>
      <w:r w:rsidRPr="00B30E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Чувашское</w:t>
      </w:r>
      <w:proofErr w:type="gramEnd"/>
      <w:r w:rsidRPr="00B30E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8E0200" w:rsidRPr="00B30EC8" w:rsidRDefault="008E0200" w:rsidP="008E0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Уполномоченного органа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согласил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доводами Заявителя и сообщил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 положениями Закона о размещении заказов целью размещения заказа является удовлетворение потребностей заказчика. Так же отметил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</w:t>
      </w:r>
      <w:r w:rsidRPr="00B30EC8">
        <w:rPr>
          <w:rFonts w:ascii="Times New Roman" w:eastAsia="Calibri" w:hAnsi="Times New Roman" w:cs="Times New Roman"/>
          <w:sz w:val="28"/>
          <w:szCs w:val="28"/>
        </w:rPr>
        <w:t>оводы,  изложенные в жалобе недостоверные.</w:t>
      </w:r>
    </w:p>
    <w:p w:rsidR="008E0200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открытый аукцион в электронной форме было подано 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заявки, что свидетельствует об отсутствии 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либо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 участников размещения заказа.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7D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жалобу признать необоснованной.</w:t>
      </w:r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представителей    Заказчика и Уполномоченного органа, Комиссия Чувашского УФАС России по контролю в сфере размещения заказов и торгов приходит к следующему.</w:t>
      </w:r>
    </w:p>
    <w:p w:rsidR="008E0200" w:rsidRPr="00B30EC8" w:rsidRDefault="008E0200" w:rsidP="008E020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– </w:t>
      </w:r>
      <w:r w:rsidR="00C71452"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="00C71452" w:rsidRPr="00B30E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C71452" w:rsidRPr="00B30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Чувашской Республики «Больница скорой  медицинской помощи» Министерства здравоохранения и социального развития Чувашской Республики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на официальном сайте  </w:t>
      </w:r>
      <w:hyperlink r:id="rId7" w:history="1">
        <w:r w:rsidRPr="00B30EC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30EC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0EC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B30EC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0EC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B30EC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0EC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 извещение </w:t>
      </w:r>
      <w:r w:rsidR="00C714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0115200001113002259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аукциона в электронной форме на </w:t>
      </w:r>
      <w:r w:rsidR="00083B47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гражданско-правового договора на поставку медицинской мебели 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</w:t>
      </w:r>
      <w:r w:rsidR="00083B47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718180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рублей  (аукцион проводился на электронной площадке  ОАО «Единая электронная    торговая площадка»</w:t>
      </w:r>
      <w:r w:rsidRPr="00B30EC8">
        <w:rPr>
          <w:rFonts w:ascii="Times New Roman" w:hAnsi="Times New Roman" w:cs="Times New Roman"/>
          <w:sz w:val="28"/>
          <w:szCs w:val="28"/>
        </w:rPr>
        <w:t xml:space="preserve"> </w:t>
      </w:r>
      <w:r w:rsidRPr="00B30EC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30EC8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B30EC8">
        <w:rPr>
          <w:rFonts w:ascii="Times New Roman" w:hAnsi="Times New Roman" w:cs="Times New Roman"/>
          <w:sz w:val="28"/>
          <w:szCs w:val="28"/>
          <w:lang w:val="en-US"/>
        </w:rPr>
        <w:t>etp</w:t>
      </w:r>
      <w:proofErr w:type="spellEnd"/>
      <w:proofErr w:type="gramEnd"/>
      <w:r w:rsidRPr="00B30EC8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B30EC8">
        <w:rPr>
          <w:rFonts w:ascii="Times New Roman" w:hAnsi="Times New Roman" w:cs="Times New Roman"/>
          <w:sz w:val="28"/>
          <w:szCs w:val="28"/>
          <w:lang w:val="en-US"/>
        </w:rPr>
        <w:t>roseltorg</w:t>
      </w:r>
      <w:proofErr w:type="spellEnd"/>
      <w:r w:rsidRPr="00B30E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0E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3B47" w:rsidRPr="00B30EC8">
        <w:rPr>
          <w:rFonts w:ascii="Times New Roman" w:hAnsi="Times New Roman" w:cs="Times New Roman"/>
          <w:sz w:val="28"/>
          <w:szCs w:val="28"/>
        </w:rPr>
        <w:t>)</w:t>
      </w:r>
      <w:r w:rsidRPr="00B30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0200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41.6 Закона о размещении заказов, документация об открытом аукционе в электронной форме должна соответствовать требованиям, предусмотренным частями 1 - 3.2, 4.1 - 6 статьи 34 настоящего Федерального закона.</w:t>
      </w:r>
    </w:p>
    <w:p w:rsidR="008E0200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Частью 2 статьи 34  Закона о размещении заказов установлено, что документация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</w:t>
      </w:r>
      <w:r w:rsidRPr="00B30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соответствия поставляемого товара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выполняемых работ, оказываемых услуг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потребностям заказчика.</w:t>
      </w:r>
    </w:p>
    <w:p w:rsidR="008E0200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3.1 статьи 34 Закона о размещении заказов 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083B47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 </w:t>
      </w:r>
      <w:r w:rsidRPr="00B30E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части документации об Аукционе 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</w:t>
      </w:r>
      <w:r w:rsidR="00083B47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D52" w:rsidRPr="00B30EC8" w:rsidRDefault="00FD0D52" w:rsidP="00FD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«Кровать  одинарная металлическая» 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абаритные  размеры высокой спинки кровати: высота 806 мм, ширина 798 мм. Габаритные размеры низкой спинки кровати: высота 726 мм, ширина 838 мм. Габаритные размеры кровати 2006 мм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838 мм, высота 806 мм. Высота от пола до ложа 358 мм.</w:t>
      </w:r>
    </w:p>
    <w:p w:rsidR="00FD0D52" w:rsidRPr="00B30EC8" w:rsidRDefault="00FD0D52" w:rsidP="00FD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2 «Кровать  одинарная металлическая с регулируемым подлокотником» установлены,  к профилю каркаса кровати  не менее 40х14,6х не более 10,40 мм. Максимальное  равномерно-распределительная  нагрузка на одно спальное место не более 120 кг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Габаритные размеры полотна </w:t>
      </w:r>
      <w:proofErr w:type="spell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карекаса</w:t>
      </w:r>
      <w:proofErr w:type="spell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длина 1900мм, ширина 840 мм.  Габаритные размеры  спинок кровати: высота 950 мм, ширина 838 мм. Габаритные размеры кровати: длина 2006 мм,  ширина 838 мм, высота 950 мм. Высота от пола до ложа 510 мм.</w:t>
      </w:r>
    </w:p>
    <w:p w:rsidR="00FD0D52" w:rsidRPr="00B30EC8" w:rsidRDefault="00FD0D52" w:rsidP="00FD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3. Кровать одинарная металлическая с регулируемым подголовником выполнена из стального  профиля не менее 40х14,6 не более 10,40мм. Максимальная равномерно-распределительная нагрузка на одно спальное место не более 120 кг.  </w:t>
      </w:r>
    </w:p>
    <w:p w:rsidR="00FD0D52" w:rsidRPr="00B30EC8" w:rsidRDefault="00FD0D52" w:rsidP="00FD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 полотна каркаса: длина 1900 мм, ширина 840 мм. Габаритные размеры спинок кровати: высота 950 мм, ширина 838 мм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 кровати: длина 2006 мм, ширина 838 мм, высота 950 мм. Высота от пола до ложа 510 мм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FD0D52" w:rsidRPr="00B30EC8" w:rsidRDefault="00FD0D52" w:rsidP="00FD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позиции 4 «Кровать медицинская  функциональная </w:t>
      </w:r>
      <w:proofErr w:type="spell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четырехсекционая</w:t>
      </w:r>
      <w:proofErr w:type="spell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 требования: габаритные размеры мм 2030х980х860, размер ложа, мм 1950х900, высота ложа, мм 520, </w:t>
      </w:r>
    </w:p>
    <w:p w:rsidR="00FD0D52" w:rsidRPr="00B30EC8" w:rsidRDefault="00FD0D52" w:rsidP="00FD0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наклона головной секции, градус 0-70, угол наклона  ножной секции, градус 0-30.</w:t>
      </w:r>
    </w:p>
    <w:p w:rsidR="00AE3D19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</w:t>
      </w:r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едставленн</w:t>
      </w:r>
      <w:r w:rsidR="00AE3D19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 поступило 2</w:t>
      </w:r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коммерчески</w:t>
      </w:r>
      <w:r w:rsidR="00AE3D19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от</w:t>
      </w:r>
      <w:r w:rsidR="00AE3D19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30.09.2013 №841 (ООО НПП «</w:t>
      </w:r>
      <w:proofErr w:type="spellStart"/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Микромонтаж</w:t>
      </w:r>
      <w:proofErr w:type="spellEnd"/>
      <w:r w:rsidR="00FD0D5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-мед») и от 27.09.2013</w:t>
      </w:r>
      <w:r w:rsidR="00AE3D19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№2449 (ООО Тандем-Мед»)  для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 w:rsidR="00AE3D19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 (максимальной) цены  контракта</w:t>
      </w:r>
      <w:r w:rsidR="00AE3D19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D54" w:rsidRPr="00B30EC8" w:rsidRDefault="008E0200" w:rsidP="00496D54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представленных заказчиком документов 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  размещенной на сайтах в сети «Интернет»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</w:t>
      </w:r>
      <w:r w:rsidR="007D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</w:t>
      </w:r>
      <w:r w:rsidR="00AA0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реализацией 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кроватей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ценовой категории 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занимаются в том числе</w:t>
      </w:r>
      <w:r w:rsid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компании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РустЛан</w:t>
      </w:r>
      <w:proofErr w:type="spellEnd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плюс, </w:t>
      </w:r>
      <w:proofErr w:type="spellStart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Промторг</w:t>
      </w:r>
      <w:proofErr w:type="spellEnd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Медстальконструкция</w:t>
      </w:r>
      <w:proofErr w:type="spellEnd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A0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medcomp</w:t>
      </w:r>
      <w:proofErr w:type="spellEnd"/>
      <w:r w:rsidR="00AA0844" w:rsidRP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0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Медсталь</w:t>
      </w:r>
      <w:proofErr w:type="spellEnd"/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A0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medstal</w:t>
      </w:r>
      <w:proofErr w:type="spellEnd"/>
      <w:r w:rsidR="00AA0844" w:rsidRP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0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0844" w:rsidRP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Айболит2000 (</w:t>
      </w:r>
      <w:proofErr w:type="spellStart"/>
      <w:r w:rsidR="0066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aibolit</w:t>
      </w:r>
      <w:proofErr w:type="spellEnd"/>
      <w:r w:rsidR="006664D9" w:rsidRPr="00F71D8C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  <w:proofErr w:type="spellStart"/>
      <w:r w:rsidR="0066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664D9" w:rsidRPr="00F71D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200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Комиссией</w:t>
      </w:r>
      <w:r w:rsidR="007D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пояснениям представителей заказчика </w:t>
      </w:r>
      <w:r w:rsid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задании </w:t>
      </w:r>
      <w:r w:rsidR="007D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характеристик товара обусловлено реальными потребностями Заказчика с учетом специфики деятельности. Действующее законодательство не ограничивает права заказчика приобретать товары  в соответствии со своими нуждами. Требования к товару, установленные в документации, обусловлены объективными потребностями Заказчика в приобретении  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кроватей медицинских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необходимыми техническими  характеристиками. Заказчик не имеет возможности установить требования к техническим характеристикам товара, которые удовлетворяли бы всех возможных участников размещения заказа, закон не обязывает Заказчика при определении характеристик поставляемого товара в Техническом задании документации об аукционе устанавливать такие характеристики, которые соответствовали бы всем существующим типам, видам, моделям товара. Кроме того, предметом контракта является поставка 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мебели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не производство. Установленные в Техническом задании требования к товарам, соответствующие определенному производителю, несмотря на ограничение количества производителей, предполагают неограниченное количество поставщиков товара, что не нарушает требования законодательства.</w:t>
      </w:r>
    </w:p>
    <w:p w:rsidR="008E0200" w:rsidRPr="00B30EC8" w:rsidRDefault="008E0200" w:rsidP="008E0200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открытый аукцион в электронной форме было подано 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Данное обстоятельство свидетельствует о том, что поставка </w:t>
      </w:r>
      <w:r w:rsidR="00F7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кроватей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заявленными заказчиком требованиями возможна и, следовательно, установленные заказчиком требования к характеристикам </w:t>
      </w:r>
      <w:r w:rsidR="00496D54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мебели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приводят к ограничению количества участников размещения заказа.</w:t>
      </w:r>
    </w:p>
    <w:p w:rsidR="008E0200" w:rsidRPr="00B30EC8" w:rsidRDefault="008E0200" w:rsidP="008E02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Аналогичная позиция выражена в постановлении Федерального арбитражного суда Уральского округа от 26.01.2012г.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А60-13479/2011, в постановлении Федерального арбитражного суда Волго-Вятского округа от 21.05.2012г.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А79-6402/2011, в постановлении Федерального арбитражного суда Волго-Вятского округа от 21.06.2012г.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А79-7629/2011, в постановлении Федерального арбитражного суда Северо-Кавказского округа от 26.06.2013г.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А63-13710/2012, в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арбитражного суда Северо-Кавказского округа от 27.06.2013г.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А63-16861/2012, в постановлении Девятого арбитражного апелляционного суда от 10.10.2012г.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А36-3335/2012.</w:t>
      </w:r>
    </w:p>
    <w:p w:rsidR="00FE7C12" w:rsidRPr="00FE7C12" w:rsidRDefault="00FE7C12" w:rsidP="00FE7C1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Материалами дела, пояснениями лиц, участвующих в деле, установлено, что вышеуказанные характеристики к товару установлены Заказчиком не произвольно, а связаны с необходи</w:t>
      </w:r>
      <w:r w:rsidR="00F7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мостью приобретения медицинской мебели</w:t>
      </w:r>
      <w:r w:rsidRPr="00FE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определенными параметрами. Принимая во внимание право Заказчика, устанавливать требования к товару, исходя из действительных потребностей, Комиссия Чувашского УФАС России приходит к выводу о том, что требования  к медицинско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мебели</w:t>
      </w:r>
      <w:r w:rsidRPr="00FE7C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Заказчиком в документации об аукционе, не противоречат требованиям законодательства о размещении заказов. Отсутствие у каких-либо лиц, заинтересованных в заключени</w:t>
      </w:r>
      <w:proofErr w:type="gramStart"/>
      <w:r w:rsidRPr="00FE7C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E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возможности поставить товар, соответствующий потребностям Заказчика, не свидетельствует о нарушении Заказчиком прав этих лиц, а также ограничении Заказчиком числа участников аукциона. В соответствии </w:t>
      </w:r>
      <w:proofErr w:type="gramStart"/>
      <w:r w:rsidRPr="00FE7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7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FE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Комиссия приходит к выводу, что по перечисленным доводам жалоба Заявителя является необоснованной. </w:t>
      </w:r>
    </w:p>
    <w:p w:rsidR="00FE7C12" w:rsidRPr="00B30EC8" w:rsidRDefault="00F71D8C" w:rsidP="00FE7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</w:t>
      </w:r>
      <w:r w:rsidR="00FE7C12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жалобы Заявитель не подтвердил своих доводов касательно соответствия данных характеристик определенному производителю – компании «Айболит».</w:t>
      </w:r>
    </w:p>
    <w:p w:rsidR="00FE7C12" w:rsidRPr="00B30EC8" w:rsidRDefault="00FE7C12" w:rsidP="00FE7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довод Заявителя о том, что установленные Заказчиком в документации об Аукционе требования к техническим характеристикам товаров содержащие указание на конкретного производителя, не нашел своего подтверждения.</w:t>
      </w:r>
    </w:p>
    <w:p w:rsidR="00C563DA" w:rsidRPr="00B30EC8" w:rsidRDefault="008E0200" w:rsidP="008E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 Заявителя относительно </w:t>
      </w:r>
      <w:r w:rsidR="00C563DA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сокращенного срока поставки  мебели несостоятелен, в связи с тем, что  установление срока обусловлено  потребностью заказчика. Поступление  четырех заявок </w:t>
      </w:r>
      <w:r w:rsidR="00B30EC8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</w:t>
      </w:r>
      <w:r w:rsidR="00C563DA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возможности  участниками поставить товар в  устан</w:t>
      </w:r>
      <w:r w:rsidR="00B30EC8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63DA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B30EC8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C563DA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заказчиком срок.</w:t>
      </w:r>
    </w:p>
    <w:p w:rsidR="008E0200" w:rsidRPr="00B30EC8" w:rsidRDefault="008E0200" w:rsidP="008E020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8E0200" w:rsidRPr="00B30EC8" w:rsidRDefault="008E0200" w:rsidP="008E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E0200" w:rsidRPr="00B30EC8" w:rsidRDefault="008E0200" w:rsidP="008E02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жалоб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30EC8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Гардес</w:t>
      </w:r>
      <w:proofErr w:type="spellEnd"/>
      <w:r w:rsidR="00B30EC8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-Мед»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необоснованной.</w:t>
      </w:r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 w:rsidR="00B30EC8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В.В.Котеев</w:t>
      </w:r>
      <w:proofErr w:type="spellEnd"/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30EC8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</w:t>
      </w:r>
      <w:r w:rsid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EC8"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влова</w:t>
      </w:r>
      <w:proofErr w:type="spellEnd"/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Pr="00B30EC8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</w:p>
    <w:p w:rsidR="008E0200" w:rsidRPr="006442A3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0200" w:rsidRPr="006442A3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442A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442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8E0200" w:rsidRPr="006442A3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442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442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8E0200" w:rsidRPr="006442A3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442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 (часть 9 статьи 60 Закона о размещении заказов</w:t>
      </w:r>
      <w:r w:rsidRPr="006442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).</w:t>
      </w:r>
    </w:p>
    <w:p w:rsidR="008E0200" w:rsidRPr="006442A3" w:rsidRDefault="008E0200" w:rsidP="008E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00" w:rsidRDefault="008E0200" w:rsidP="008E0200"/>
    <w:p w:rsidR="001311AD" w:rsidRDefault="001311AD"/>
    <w:sectPr w:rsidR="001311AD" w:rsidSect="003F3211">
      <w:footerReference w:type="default" r:id="rId8"/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9D" w:rsidRDefault="00FE7C12">
      <w:pPr>
        <w:spacing w:after="0" w:line="240" w:lineRule="auto"/>
      </w:pPr>
      <w:r>
        <w:separator/>
      </w:r>
    </w:p>
  </w:endnote>
  <w:endnote w:type="continuationSeparator" w:id="0">
    <w:p w:rsidR="001B269D" w:rsidRDefault="00FE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B9" w:rsidRDefault="00FE7C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D8C">
      <w:rPr>
        <w:noProof/>
      </w:rPr>
      <w:t>7</w:t>
    </w:r>
    <w:r>
      <w:fldChar w:fldCharType="end"/>
    </w:r>
  </w:p>
  <w:p w:rsidR="00C34FB9" w:rsidRDefault="00F71D8C" w:rsidP="002703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9D" w:rsidRDefault="00FE7C12">
      <w:pPr>
        <w:spacing w:after="0" w:line="240" w:lineRule="auto"/>
      </w:pPr>
      <w:r>
        <w:separator/>
      </w:r>
    </w:p>
  </w:footnote>
  <w:footnote w:type="continuationSeparator" w:id="0">
    <w:p w:rsidR="001B269D" w:rsidRDefault="00FE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00"/>
    <w:rsid w:val="00083B47"/>
    <w:rsid w:val="001311AD"/>
    <w:rsid w:val="001B269D"/>
    <w:rsid w:val="002A2301"/>
    <w:rsid w:val="002E7C03"/>
    <w:rsid w:val="00496D54"/>
    <w:rsid w:val="006664D9"/>
    <w:rsid w:val="007D5AFA"/>
    <w:rsid w:val="008E0200"/>
    <w:rsid w:val="0090537B"/>
    <w:rsid w:val="00941359"/>
    <w:rsid w:val="00A240AD"/>
    <w:rsid w:val="00AA0844"/>
    <w:rsid w:val="00AE3D19"/>
    <w:rsid w:val="00B30EC8"/>
    <w:rsid w:val="00C563DA"/>
    <w:rsid w:val="00C71452"/>
    <w:rsid w:val="00D853E5"/>
    <w:rsid w:val="00DD7CB0"/>
    <w:rsid w:val="00F71D8C"/>
    <w:rsid w:val="00FB22D4"/>
    <w:rsid w:val="00FD0D52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E0200"/>
  </w:style>
  <w:style w:type="character" w:styleId="a5">
    <w:name w:val="Hyperlink"/>
    <w:basedOn w:val="a0"/>
    <w:uiPriority w:val="99"/>
    <w:unhideWhenUsed/>
    <w:rsid w:val="008E0200"/>
    <w:rPr>
      <w:color w:val="0000FF" w:themeColor="hyperlink"/>
      <w:u w:val="single"/>
    </w:rPr>
  </w:style>
  <w:style w:type="paragraph" w:customStyle="1" w:styleId="a6">
    <w:name w:val="Знак Знак Знак Знак Знак Знак Знак"/>
    <w:basedOn w:val="a"/>
    <w:rsid w:val="00FE7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E0200"/>
  </w:style>
  <w:style w:type="character" w:styleId="a5">
    <w:name w:val="Hyperlink"/>
    <w:basedOn w:val="a0"/>
    <w:uiPriority w:val="99"/>
    <w:unhideWhenUsed/>
    <w:rsid w:val="008E0200"/>
    <w:rPr>
      <w:color w:val="0000FF" w:themeColor="hyperlink"/>
      <w:u w:val="single"/>
    </w:rPr>
  </w:style>
  <w:style w:type="paragraph" w:customStyle="1" w:styleId="a6">
    <w:name w:val="Знак Знак Знак Знак Знак Знак Знак"/>
    <w:basedOn w:val="a"/>
    <w:rsid w:val="00FE7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Давыдова</cp:lastModifiedBy>
  <cp:revision>5</cp:revision>
  <cp:lastPrinted>2013-11-08T04:44:00Z</cp:lastPrinted>
  <dcterms:created xsi:type="dcterms:W3CDTF">2013-11-07T11:57:00Z</dcterms:created>
  <dcterms:modified xsi:type="dcterms:W3CDTF">2013-11-08T10:00:00Z</dcterms:modified>
</cp:coreProperties>
</file>