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5" w:rsidRPr="00BF4A75" w:rsidRDefault="00BF4A75" w:rsidP="00BF4A75">
      <w:pPr>
        <w:rPr>
          <w:rFonts w:ascii="Calibri" w:eastAsia="Times New Roman" w:hAnsi="Calibri" w:cs="Calibri"/>
          <w:lang w:eastAsia="ru-RU"/>
        </w:rPr>
      </w:pPr>
    </w:p>
    <w:p w:rsidR="00BF4A75" w:rsidRPr="00BF4A75" w:rsidRDefault="00BF4A75" w:rsidP="00BF4A75">
      <w:pPr>
        <w:rPr>
          <w:rFonts w:ascii="Calibri" w:eastAsia="Times New Roman" w:hAnsi="Calibri" w:cs="Calibri"/>
          <w:lang w:eastAsia="ru-RU"/>
        </w:rPr>
      </w:pPr>
    </w:p>
    <w:p w:rsidR="00BF4A75" w:rsidRDefault="00BF4A75" w:rsidP="00BF4A7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F4A75" w:rsidRDefault="00BF4A75" w:rsidP="00BF4A7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F4A75" w:rsidRDefault="00BF4A75" w:rsidP="00BF4A7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F4A75" w:rsidRPr="00BF4A75" w:rsidRDefault="00BF4A75" w:rsidP="00BF4A7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F4A75" w:rsidRPr="00BF4A75" w:rsidRDefault="00BF4A75" w:rsidP="00BF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AA4420" w:rsidRDefault="00BF4A75" w:rsidP="00BF4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жалобы на действия заказчика</w:t>
      </w:r>
      <w:r w:rsid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 городского  хозяйства администрации </w:t>
      </w:r>
      <w:proofErr w:type="spellStart"/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овочебоксарс</w:t>
      </w:r>
      <w:r w:rsid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spellEnd"/>
    </w:p>
    <w:p w:rsidR="00BF4A75" w:rsidRPr="00AA4420" w:rsidRDefault="00BF4A75" w:rsidP="00BF4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Республики</w:t>
      </w:r>
    </w:p>
    <w:p w:rsidR="00AA4420" w:rsidRDefault="00BF4A75" w:rsidP="00BF4A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   </w:t>
      </w:r>
    </w:p>
    <w:p w:rsidR="00BF4A75" w:rsidRPr="00BF4A75" w:rsidRDefault="00BF4A75" w:rsidP="00BF4A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</w:t>
      </w:r>
    </w:p>
    <w:p w:rsidR="00BF4A75" w:rsidRDefault="00BF4A75" w:rsidP="00BF4A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Дело № 1</w:t>
      </w:r>
      <w:r w:rsidRPr="00AA44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80</w:t>
      </w:r>
      <w:r w:rsidRPr="00BF4A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-К-2013                                                                               </w:t>
      </w:r>
      <w:proofErr w:type="spellStart"/>
      <w:r w:rsidRPr="00BF4A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F4A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.Ч</w:t>
      </w:r>
      <w:proofErr w:type="gramEnd"/>
      <w:r w:rsidRPr="00BF4A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ебоксары</w:t>
      </w:r>
      <w:proofErr w:type="spellEnd"/>
    </w:p>
    <w:p w:rsidR="00AA4420" w:rsidRPr="00BF4A75" w:rsidRDefault="00AA4420" w:rsidP="00BF4A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сентября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сентября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Default="00BF4A75" w:rsidP="00AA442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kern w:val="3"/>
          <w:sz w:val="28"/>
          <w:szCs w:val="28"/>
        </w:rPr>
        <w:t>Комиссия Управления Федеральной антимонопольной службы по Ч</w:t>
      </w:r>
      <w:r w:rsidRPr="00BF4A75">
        <w:rPr>
          <w:rFonts w:ascii="Times New Roman" w:eastAsia="Times New Roman" w:hAnsi="Times New Roman" w:cs="Times New Roman"/>
          <w:kern w:val="3"/>
          <w:sz w:val="28"/>
          <w:szCs w:val="28"/>
        </w:rPr>
        <w:t>у</w:t>
      </w:r>
      <w:r w:rsidRPr="00BF4A75">
        <w:rPr>
          <w:rFonts w:ascii="Times New Roman" w:eastAsia="Times New Roman" w:hAnsi="Times New Roman" w:cs="Times New Roman"/>
          <w:kern w:val="3"/>
          <w:sz w:val="28"/>
          <w:szCs w:val="28"/>
        </w:rPr>
        <w:t>вашской Республике – Чувашии по контр</w:t>
      </w:r>
      <w:r w:rsidRPr="00BF4A7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олю в сфере размещения заказов, с</w:t>
      </w:r>
      <w:r w:rsidRPr="00BF4A7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</w:t>
      </w:r>
      <w:r w:rsidRPr="00BF4A7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зданная на основании приказ</w:t>
      </w:r>
      <w:r w:rsidR="00AA442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а </w:t>
      </w:r>
      <w:r w:rsidRPr="00BF4A7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Чувашского УФАС России </w:t>
      </w:r>
      <w:r w:rsidRPr="00AA442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  01.04.2013 № 109,   в составе:</w:t>
      </w:r>
    </w:p>
    <w:p w:rsidR="00AA4420" w:rsidRPr="00AA4420" w:rsidRDefault="00AA4420" w:rsidP="00AA442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F4A75" w:rsidRPr="00AA4420" w:rsidRDefault="00BF4A75" w:rsidP="00BF4A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-     заместителя руководителя управления</w:t>
      </w:r>
    </w:p>
    <w:p w:rsidR="00BF4A75" w:rsidRPr="00AA4420" w:rsidRDefault="00BF4A75" w:rsidP="00BF4A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(председатель комиссии);</w:t>
      </w:r>
    </w:p>
    <w:p w:rsidR="00BF4A75" w:rsidRPr="00AA4420" w:rsidRDefault="00BF4A75" w:rsidP="00BF4A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</w:t>
      </w:r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А.В.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контроля за </w:t>
      </w:r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Давыдовой Н.А.-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-эксперта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</w:t>
      </w:r>
      <w:proofErr w:type="gramStart"/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заказов и торгов (член Комиссии);</w:t>
      </w:r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B126B6" w:rsidRPr="00BF4A75" w:rsidRDefault="00B126B6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 - Управления городского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овочебоксарск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 –Андриянова Ал</w:t>
      </w:r>
      <w:r w:rsidR="00EB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ксандра Валерь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 по  доверенности от</w:t>
      </w:r>
      <w:r w:rsidR="00EB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03.09.2013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EB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4A75" w:rsidRPr="00BF4A75" w:rsidRDefault="00B126B6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Уполномоченного органа - 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города Новочебоксарск Чувашской Республики</w:t>
      </w:r>
      <w:r w:rsidR="00BF4A75" w:rsidRPr="00BF4A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Курочкина Кирилла  Евгеньевича </w:t>
      </w:r>
      <w:r w:rsidRPr="00BF4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доверенности от 1</w:t>
      </w:r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F4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F4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.2013г.</w:t>
      </w:r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№609</w:t>
      </w:r>
      <w:r w:rsidR="00D7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4A75" w:rsidRPr="00AA4420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Лодоркина</w:t>
      </w:r>
      <w:proofErr w:type="spellEnd"/>
      <w:r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Яковлевича по доверенности  от 19.07.2013 №611</w:t>
      </w:r>
    </w:p>
    <w:p w:rsidR="00BF4A75" w:rsidRPr="00AA4420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A75" w:rsidRPr="00AA4420" w:rsidRDefault="00D75A7C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F4A75"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заявителя  ООО «Магистраль»</w:t>
      </w:r>
      <w:r w:rsidR="00B12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F4A75"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направившего заявление  от 05.09.2013 о  рассмотрении  жалобы  без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A75" w:rsidRPr="00AA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 его представителя.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с ограниченной ответственностью «М</w:t>
      </w:r>
      <w:r w:rsidR="005576C6"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6C6"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гистраль</w:t>
      </w:r>
      <w:r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Заказчиком – 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городск</w:t>
      </w:r>
      <w:r w:rsidR="00D7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хозяйства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Новочебоксарска Чувашской Республики Федерал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21 июля 2005 №94-ФЗ «О размещении заказов на поставки 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выполнение работ, оказание  услуг для государственных и муниц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 (далее - Закон о размещении заказов) и, руководствуясь Администр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регламентом, утвержденным ФАС России от 24.07.2012 № 498</w:t>
      </w:r>
      <w:proofErr w:type="gramEnd"/>
    </w:p>
    <w:p w:rsidR="00BF4A75" w:rsidRPr="00BF4A75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C6" w:rsidRPr="00AA4420" w:rsidRDefault="00BF4A75" w:rsidP="00BF4A7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– Чувашии поступила жалоба общества с ограниченной отве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«М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агистраль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ООО «М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агистраль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общество, Заяв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тель)  на действия Заказчика – </w:t>
      </w:r>
      <w:r w:rsidR="005576C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городского хозяйства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Новочебоксарска Чувашской Республики (далее –  Заказчик) при проведении открытого аукциона в электронной форме на выполнение</w:t>
      </w:r>
      <w:r w:rsidR="005576C6" w:rsidRPr="00AA4420">
        <w:rPr>
          <w:rFonts w:ascii="Times New Roman" w:hAnsi="Times New Roman" w:cs="Times New Roman"/>
          <w:sz w:val="28"/>
          <w:szCs w:val="28"/>
        </w:rPr>
        <w:t xml:space="preserve"> </w:t>
      </w:r>
      <w:r w:rsidR="005576C6" w:rsidRPr="00AA4420">
        <w:rPr>
          <w:rFonts w:ascii="Times New Roman" w:hAnsi="Times New Roman" w:cs="Times New Roman"/>
          <w:sz w:val="28"/>
          <w:szCs w:val="28"/>
        </w:rPr>
        <w:t xml:space="preserve"> работ по реконструкции  автомобильной дороги общего  пользования  по </w:t>
      </w:r>
      <w:proofErr w:type="spellStart"/>
      <w:r w:rsidR="005576C6" w:rsidRPr="00AA44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576C6" w:rsidRPr="00AA44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576C6" w:rsidRPr="00AA4420">
        <w:rPr>
          <w:rFonts w:ascii="Times New Roman" w:hAnsi="Times New Roman" w:cs="Times New Roman"/>
          <w:sz w:val="28"/>
          <w:szCs w:val="28"/>
        </w:rPr>
        <w:t>инокурова</w:t>
      </w:r>
      <w:proofErr w:type="spellEnd"/>
      <w:r w:rsidR="005576C6" w:rsidRPr="00AA4420">
        <w:rPr>
          <w:rFonts w:ascii="Times New Roman" w:hAnsi="Times New Roman" w:cs="Times New Roman"/>
          <w:sz w:val="28"/>
          <w:szCs w:val="28"/>
        </w:rPr>
        <w:t xml:space="preserve"> (участок  от площади Победы до </w:t>
      </w:r>
      <w:proofErr w:type="spellStart"/>
      <w:r w:rsidR="005576C6" w:rsidRPr="00AA4420">
        <w:rPr>
          <w:rFonts w:ascii="Times New Roman" w:hAnsi="Times New Roman" w:cs="Times New Roman"/>
          <w:sz w:val="28"/>
          <w:szCs w:val="28"/>
        </w:rPr>
        <w:t>ул.Воинов</w:t>
      </w:r>
      <w:proofErr w:type="spellEnd"/>
      <w:r w:rsidR="005576C6" w:rsidRPr="00AA4420">
        <w:rPr>
          <w:rFonts w:ascii="Times New Roman" w:hAnsi="Times New Roman" w:cs="Times New Roman"/>
          <w:sz w:val="28"/>
          <w:szCs w:val="28"/>
        </w:rPr>
        <w:t xml:space="preserve">-Интернационалистов) </w:t>
      </w:r>
      <w:r w:rsidR="00D7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5A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5A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75A7C">
        <w:rPr>
          <w:rFonts w:ascii="Times New Roman" w:hAnsi="Times New Roman" w:cs="Times New Roman"/>
          <w:sz w:val="28"/>
          <w:szCs w:val="28"/>
        </w:rPr>
        <w:t>овочебоксарск</w:t>
      </w:r>
      <w:proofErr w:type="spellEnd"/>
      <w:r w:rsidR="00D75A7C">
        <w:rPr>
          <w:rFonts w:ascii="Times New Roman" w:hAnsi="Times New Roman" w:cs="Times New Roman"/>
          <w:sz w:val="28"/>
          <w:szCs w:val="28"/>
        </w:rPr>
        <w:t xml:space="preserve">  (</w:t>
      </w:r>
      <w:r w:rsidR="005576C6" w:rsidRPr="00AA4420">
        <w:rPr>
          <w:rFonts w:ascii="Times New Roman" w:hAnsi="Times New Roman" w:cs="Times New Roman"/>
          <w:sz w:val="28"/>
          <w:szCs w:val="28"/>
        </w:rPr>
        <w:t>1 этап реконструкции)  (извещ</w:t>
      </w:r>
      <w:r w:rsidR="005576C6" w:rsidRPr="00AA4420">
        <w:rPr>
          <w:rFonts w:ascii="Times New Roman" w:hAnsi="Times New Roman" w:cs="Times New Roman"/>
          <w:sz w:val="28"/>
          <w:szCs w:val="28"/>
        </w:rPr>
        <w:t>е</w:t>
      </w:r>
      <w:r w:rsidR="005576C6" w:rsidRPr="00AA4420">
        <w:rPr>
          <w:rFonts w:ascii="Times New Roman" w:hAnsi="Times New Roman" w:cs="Times New Roman"/>
          <w:sz w:val="28"/>
          <w:szCs w:val="28"/>
        </w:rPr>
        <w:t>ние №01153000022713000054)</w:t>
      </w:r>
    </w:p>
    <w:p w:rsidR="009A6834" w:rsidRPr="00AA4420" w:rsidRDefault="009A6834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жалобе 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агистраль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документация об аукционе в электронной форме составлена с нарушениями Закона о размещ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заказов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9A6834" w:rsidRPr="00AA4420" w:rsidRDefault="009A6834" w:rsidP="00BF4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документации  об ОАЭФ № 39 «Ведомость основных используемых строительных материалов при выполнении работ по реко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 автомобильной дороги  общего пользования  по </w:t>
      </w:r>
      <w:proofErr w:type="spellStart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инокурова</w:t>
      </w:r>
      <w:proofErr w:type="spellEnd"/>
      <w:r w:rsidR="0045794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40" w:rsidRPr="00AA4420">
        <w:rPr>
          <w:rFonts w:ascii="Times New Roman" w:hAnsi="Times New Roman" w:cs="Times New Roman"/>
          <w:sz w:val="28"/>
          <w:szCs w:val="28"/>
        </w:rPr>
        <w:t xml:space="preserve">(участок  от площади Победы до </w:t>
      </w:r>
      <w:proofErr w:type="spellStart"/>
      <w:r w:rsidR="00457940" w:rsidRPr="00AA4420">
        <w:rPr>
          <w:rFonts w:ascii="Times New Roman" w:hAnsi="Times New Roman" w:cs="Times New Roman"/>
          <w:sz w:val="28"/>
          <w:szCs w:val="28"/>
        </w:rPr>
        <w:t>ул.Воинов</w:t>
      </w:r>
      <w:proofErr w:type="spellEnd"/>
      <w:r w:rsidR="00457940" w:rsidRPr="00AA4420">
        <w:rPr>
          <w:rFonts w:ascii="Times New Roman" w:hAnsi="Times New Roman" w:cs="Times New Roman"/>
          <w:sz w:val="28"/>
          <w:szCs w:val="28"/>
        </w:rPr>
        <w:t xml:space="preserve">-Интернационалистов) в </w:t>
      </w:r>
      <w:proofErr w:type="spellStart"/>
      <w:r w:rsidR="00457940" w:rsidRPr="00AA4420">
        <w:rPr>
          <w:rFonts w:ascii="Times New Roman" w:hAnsi="Times New Roman" w:cs="Times New Roman"/>
          <w:sz w:val="28"/>
          <w:szCs w:val="28"/>
        </w:rPr>
        <w:t>г.Новочебоксарске</w:t>
      </w:r>
      <w:proofErr w:type="spellEnd"/>
      <w:r w:rsidR="00457940" w:rsidRPr="00AA4420">
        <w:rPr>
          <w:rFonts w:ascii="Times New Roman" w:hAnsi="Times New Roman" w:cs="Times New Roman"/>
          <w:sz w:val="28"/>
          <w:szCs w:val="28"/>
        </w:rPr>
        <w:t xml:space="preserve"> </w:t>
      </w:r>
      <w:r w:rsidR="00D75A7C">
        <w:rPr>
          <w:rFonts w:ascii="Times New Roman" w:hAnsi="Times New Roman" w:cs="Times New Roman"/>
          <w:sz w:val="28"/>
          <w:szCs w:val="28"/>
        </w:rPr>
        <w:t>(</w:t>
      </w:r>
      <w:r w:rsidR="00457940" w:rsidRPr="00AA4420">
        <w:rPr>
          <w:rFonts w:ascii="Times New Roman" w:hAnsi="Times New Roman" w:cs="Times New Roman"/>
          <w:sz w:val="28"/>
          <w:szCs w:val="28"/>
        </w:rPr>
        <w:t>1 этап реконструкции</w:t>
      </w:r>
      <w:r w:rsidR="00457940" w:rsidRPr="00AA4420">
        <w:rPr>
          <w:rFonts w:ascii="Times New Roman" w:hAnsi="Times New Roman" w:cs="Times New Roman"/>
          <w:sz w:val="28"/>
          <w:szCs w:val="28"/>
        </w:rPr>
        <w:t>) не содержит требований к видам и  объемам работ, количеству и качественным показателям используемых мат</w:t>
      </w:r>
      <w:r w:rsidR="00457940" w:rsidRPr="00AA4420">
        <w:rPr>
          <w:rFonts w:ascii="Times New Roman" w:hAnsi="Times New Roman" w:cs="Times New Roman"/>
          <w:sz w:val="28"/>
          <w:szCs w:val="28"/>
        </w:rPr>
        <w:t>е</w:t>
      </w:r>
      <w:r w:rsidR="00457940" w:rsidRPr="00AA4420">
        <w:rPr>
          <w:rFonts w:ascii="Times New Roman" w:hAnsi="Times New Roman" w:cs="Times New Roman"/>
          <w:sz w:val="28"/>
          <w:szCs w:val="28"/>
        </w:rPr>
        <w:t>риалов, товаров  и оборудования для строительства.</w:t>
      </w:r>
    </w:p>
    <w:p w:rsidR="00457940" w:rsidRPr="00AA4420" w:rsidRDefault="00457940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0">
        <w:rPr>
          <w:rFonts w:ascii="Times New Roman" w:hAnsi="Times New Roman" w:cs="Times New Roman"/>
          <w:sz w:val="28"/>
          <w:szCs w:val="28"/>
        </w:rPr>
        <w:t>Так, пункты 1,2,3,4,5,6,7,8,9.10,11,12,14-17, 19-23,25-30 не содержат требования к применяемым  товарам по предмету контракта, в том числе  к качеству, техническим характеристикам, размерам, и иным показателям, св</w:t>
      </w:r>
      <w:r w:rsidRPr="00AA4420">
        <w:rPr>
          <w:rFonts w:ascii="Times New Roman" w:hAnsi="Times New Roman" w:cs="Times New Roman"/>
          <w:sz w:val="28"/>
          <w:szCs w:val="28"/>
        </w:rPr>
        <w:t>я</w:t>
      </w:r>
      <w:r w:rsidRPr="00AA4420">
        <w:rPr>
          <w:rFonts w:ascii="Times New Roman" w:hAnsi="Times New Roman" w:cs="Times New Roman"/>
          <w:sz w:val="28"/>
          <w:szCs w:val="28"/>
        </w:rPr>
        <w:t>занным с определением соответствия предоставляемого товара потребностям заказчика.</w:t>
      </w:r>
    </w:p>
    <w:p w:rsidR="00335C46" w:rsidRPr="00AA4420" w:rsidRDefault="00D75A7C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35  приложения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техническую ошибку в показателе толщины стенки труб безнапорных му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 из полиэтилена «</w:t>
      </w:r>
      <w:proofErr w:type="spellStart"/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Корсис</w:t>
      </w:r>
      <w:proofErr w:type="spellEnd"/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или эквивалента диаметром 250 мм, что вводит в заблуждение потенциальных участников заказа при составлении з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явки.</w:t>
      </w:r>
    </w:p>
    <w:p w:rsidR="001B1AE0" w:rsidRPr="00AA4420" w:rsidRDefault="00BF4A75" w:rsidP="001B1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</w:t>
      </w:r>
      <w:r w:rsidR="00D7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="00B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органа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о размещении заказов не признали. Пояснили, что документ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об аукционе установлены требования к материалам, показатели кот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важны для Заказчика. Так, к примеру</w:t>
      </w:r>
      <w:r w:rsidR="0034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по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5C46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иций  1,-6, 9, 12, 14-16, 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23, 31, 32 установлены  основные параметры, а согласно  указанным  Г</w:t>
      </w:r>
      <w:r w:rsidR="0034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можно определить другие технические  характеристики товаров. По другим позиц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где не установлены Г</w:t>
      </w:r>
      <w:r w:rsidR="0034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ы: поз.№7,817,1819, 20,21, 22, 24-30, 33-35  установлены  основные параметры. Остальные  технические  характер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 для заказч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значения не имеют.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представители Заказчика считают жалоб</w:t>
      </w: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гистраль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необоснованной.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лиц, участвующих в д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Комиссия Чувашского УФАС России по контролю в сфере размещения заказов и торгов приходит к следующему.</w:t>
      </w:r>
    </w:p>
    <w:p w:rsidR="00BF4A75" w:rsidRPr="00AA4420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городского хозяйства 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Новочебоксарска Чувашской Республики 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на официальном сайте </w:t>
      </w:r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извещение  № </w:t>
      </w:r>
      <w:r w:rsidR="001B1AE0" w:rsidRPr="00AA4420">
        <w:rPr>
          <w:rFonts w:ascii="Times New Roman" w:hAnsi="Times New Roman" w:cs="Times New Roman"/>
          <w:sz w:val="28"/>
          <w:szCs w:val="28"/>
        </w:rPr>
        <w:t>№01153000022713000054</w:t>
      </w:r>
      <w:r w:rsidR="001B1AE0" w:rsidRPr="00AA4420">
        <w:rPr>
          <w:rFonts w:ascii="Times New Roman" w:hAnsi="Times New Roman" w:cs="Times New Roman"/>
          <w:sz w:val="28"/>
          <w:szCs w:val="28"/>
        </w:rPr>
        <w:t xml:space="preserve">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на выполнение работ </w:t>
      </w:r>
      <w:r w:rsidR="001B1AE0" w:rsidRPr="00AA4420">
        <w:rPr>
          <w:rFonts w:ascii="Times New Roman" w:hAnsi="Times New Roman" w:cs="Times New Roman"/>
          <w:sz w:val="28"/>
          <w:szCs w:val="28"/>
        </w:rPr>
        <w:t xml:space="preserve">по реконструкции  автомобильной дороги общего  пользования  по </w:t>
      </w:r>
      <w:proofErr w:type="spellStart"/>
      <w:r w:rsidR="001B1AE0" w:rsidRPr="00AA44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B1AE0" w:rsidRPr="00AA44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1AE0" w:rsidRPr="00AA4420">
        <w:rPr>
          <w:rFonts w:ascii="Times New Roman" w:hAnsi="Times New Roman" w:cs="Times New Roman"/>
          <w:sz w:val="28"/>
          <w:szCs w:val="28"/>
        </w:rPr>
        <w:t>инокурова</w:t>
      </w:r>
      <w:proofErr w:type="spellEnd"/>
      <w:r w:rsidR="001B1AE0" w:rsidRPr="00AA4420">
        <w:rPr>
          <w:rFonts w:ascii="Times New Roman" w:hAnsi="Times New Roman" w:cs="Times New Roman"/>
          <w:sz w:val="28"/>
          <w:szCs w:val="28"/>
        </w:rPr>
        <w:t xml:space="preserve"> (участок  от площади Победы до </w:t>
      </w:r>
      <w:proofErr w:type="spellStart"/>
      <w:r w:rsidR="001B1AE0" w:rsidRPr="00AA4420">
        <w:rPr>
          <w:rFonts w:ascii="Times New Roman" w:hAnsi="Times New Roman" w:cs="Times New Roman"/>
          <w:sz w:val="28"/>
          <w:szCs w:val="28"/>
        </w:rPr>
        <w:t>ул.Воинов</w:t>
      </w:r>
      <w:proofErr w:type="spellEnd"/>
      <w:r w:rsidR="001B1AE0" w:rsidRPr="00AA4420">
        <w:rPr>
          <w:rFonts w:ascii="Times New Roman" w:hAnsi="Times New Roman" w:cs="Times New Roman"/>
          <w:sz w:val="28"/>
          <w:szCs w:val="28"/>
        </w:rPr>
        <w:t xml:space="preserve">-Интернационалистов) в </w:t>
      </w:r>
      <w:proofErr w:type="spellStart"/>
      <w:r w:rsidR="001B1AE0" w:rsidRPr="00AA4420">
        <w:rPr>
          <w:rFonts w:ascii="Times New Roman" w:hAnsi="Times New Roman" w:cs="Times New Roman"/>
          <w:sz w:val="28"/>
          <w:szCs w:val="28"/>
        </w:rPr>
        <w:t>г.Новочебоксарске</w:t>
      </w:r>
      <w:proofErr w:type="spellEnd"/>
      <w:r w:rsidR="001B1AE0" w:rsidRPr="00AA4420">
        <w:rPr>
          <w:rFonts w:ascii="Times New Roman" w:hAnsi="Times New Roman" w:cs="Times New Roman"/>
          <w:sz w:val="28"/>
          <w:szCs w:val="28"/>
        </w:rPr>
        <w:t>. 1 этап реконструкции</w:t>
      </w:r>
      <w:r w:rsidR="001B1AE0" w:rsidRPr="00AA4420">
        <w:rPr>
          <w:rFonts w:ascii="Times New Roman" w:hAnsi="Times New Roman" w:cs="Times New Roman"/>
          <w:sz w:val="28"/>
          <w:szCs w:val="28"/>
        </w:rPr>
        <w:t xml:space="preserve">)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(максимальной) ценой контракта </w:t>
      </w:r>
      <w:r w:rsidR="001B1AE0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81 402 613,11 рублей.</w:t>
      </w: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Аукцион проведен на электронной торговой площадке ОАО «Единая электронная торговая площадка» (</w:t>
      </w:r>
      <w:hyperlink r:id="rId6" w:history="1"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etp</w:t>
        </w:r>
        <w:proofErr w:type="spellEnd"/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roseltorg</w:t>
        </w:r>
        <w:proofErr w:type="spellEnd"/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44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gram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7" w:history="1">
        <w:r w:rsidRPr="00BF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BF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F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Pr="00BF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34</w:t>
        </w:r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</w:t>
      </w:r>
      <w:proofErr w:type="gram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должна содержать требования, установленные з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казчиком, уполномоченным органом, к качеству, техническим характерист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товара, работ, услуг, требования к их безопасности, требования к фун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циональным характеристикам (потребительским свойствам) товара, к разм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упаковке, отгрузке товара, требования к результатам работ и иные пок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затели, связанные с определением соответствия поставляемого товара, в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полняемых работ, оказываемых услуг потребностям заказчика.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4 статьи 41.6 Закона о размещении зак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</w:t>
      </w: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1" w:history="1">
        <w:r w:rsidRPr="00BF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характеристикам (потребительским свойствам) товара, требования к размерам, упаковке, отгрузке товара, требования к результатам работ и иные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заказчика или эквивалентности предлагаемого к поставке или к и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при выполнении работ, оказании услуг товара максимальные и (или) минимальные значения таких показателей и показатели, значения кот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не могут изменяться.</w:t>
      </w:r>
    </w:p>
    <w:p w:rsidR="00FC01B1" w:rsidRPr="00AA4420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об отсутствии </w:t>
      </w:r>
      <w:r w:rsidR="00B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аукционной документации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качеству, техническим характеристикам, размерам, упаковке, фун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циональным характеристикам по позициям </w:t>
      </w:r>
      <w:r w:rsidR="007F5F1E" w:rsidRPr="00AA4420">
        <w:rPr>
          <w:rFonts w:ascii="Times New Roman" w:hAnsi="Times New Roman" w:cs="Times New Roman"/>
          <w:sz w:val="28"/>
          <w:szCs w:val="28"/>
        </w:rPr>
        <w:t>1,2,3,4,5,6,7,8,9</w:t>
      </w:r>
      <w:r w:rsidR="0058539D">
        <w:rPr>
          <w:rFonts w:ascii="Times New Roman" w:hAnsi="Times New Roman" w:cs="Times New Roman"/>
          <w:sz w:val="28"/>
          <w:szCs w:val="28"/>
        </w:rPr>
        <w:t>,</w:t>
      </w:r>
      <w:r w:rsidR="007F5F1E" w:rsidRPr="00AA4420">
        <w:rPr>
          <w:rFonts w:ascii="Times New Roman" w:hAnsi="Times New Roman" w:cs="Times New Roman"/>
          <w:sz w:val="28"/>
          <w:szCs w:val="28"/>
        </w:rPr>
        <w:t>10,11,12,14-17, 19-23,25-30</w:t>
      </w:r>
      <w:r w:rsidR="007F5F1E" w:rsidRPr="00AA4420">
        <w:rPr>
          <w:rFonts w:ascii="Times New Roman" w:hAnsi="Times New Roman" w:cs="Times New Roman"/>
          <w:sz w:val="28"/>
          <w:szCs w:val="28"/>
        </w:rPr>
        <w:t xml:space="preserve">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Комиссией</w:t>
      </w:r>
      <w:r w:rsidR="0034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обоснованных</w:t>
      </w:r>
      <w:bookmarkStart w:id="0" w:name="_GoBack"/>
      <w:bookmarkEnd w:id="0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З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 в документации об аукционе представлена «Ведомость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используемых строительных материалов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 Приложения №2 к ДОАЭФ</w:t>
      </w:r>
      <w:r w:rsidR="00B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№39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ражены используемые материалы при выполнении работ, при этом из 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FC01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 по 14</w:t>
      </w:r>
      <w:proofErr w:type="gramEnd"/>
      <w:r w:rsidR="00FC01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позициям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техническим и качественным характеристикам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марка асфальтоб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</w:t>
      </w:r>
      <w:r w:rsidR="00B12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битума, тип, марка по </w:t>
      </w:r>
      <w:proofErr w:type="spellStart"/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дробимости</w:t>
      </w:r>
      <w:proofErr w:type="spellEnd"/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щебня, фракция, группа песка,  класс бетона по прочности на сжатие, цвет термопластика, тип светофора. К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осно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требований 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указаны 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ГОСТы, в соответствии с которыми определяются  характеристики материалов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других материалов, как пояснили представители Заказчика, установлены требования к тем показателям, которые для Заказчика являются важными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марка по </w:t>
      </w:r>
      <w:proofErr w:type="spellStart"/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бимости</w:t>
      </w:r>
      <w:proofErr w:type="spellEnd"/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щебня, фракция, класс битума, удлинение при разрыве, тип асфальта,  внешний вид, вместимость и материал остановочного павил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тип л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тип ограждений, марка кронштейна, марка светильника</w:t>
      </w:r>
      <w:r w:rsid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марка и сечение провода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C01B1" w:rsidRPr="00AA4420" w:rsidRDefault="00FC01B1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 о проведен</w:t>
      </w:r>
      <w:proofErr w:type="gramStart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и Информационной картой уст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новлено, что  работы  должны быть выполнены в соответствии  с проектно-сметной документацией на условиях, изложенных в проекте муниципального контракта.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9B1" w:rsidRPr="00AA4420" w:rsidRDefault="00FC01B1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proofErr w:type="spellStart"/>
      <w:r w:rsidR="00BF4A75"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4A75"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4A75"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проек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но-сметная документация, содержащая сведения о </w:t>
      </w:r>
      <w:proofErr w:type="gramStart"/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конструкциях</w:t>
      </w:r>
      <w:proofErr w:type="gramEnd"/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р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 дороги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используемых материалах. Также предст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Заказчика пояснили, что участники размещения заказа в своих заявках по вышеуказанным позициям должны представлять только те сведения об и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пользуемых материалах, которые содержатся в «Ведомости 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пользуемых строительных материалов при выполнении  работ по реко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 автомобильной доро</w:t>
      </w:r>
      <w:r w:rsid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7F5F1E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общего пользования»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№2 к ДОАЭФ  </w:t>
      </w:r>
      <w:r w:rsidR="00E909B1"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№39 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в электронной форме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A75" w:rsidRPr="00BF4A75" w:rsidRDefault="00BF4A75" w:rsidP="00BF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 Заявителя, исходя из положений действующего закон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дательства, а также положений документации об аукционе в случае необх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получения каких-либо разъяснений в отношении содержания док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об аукционе, имелась возможность обратиться в письменной фо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к Заказчику с запросом о разъяснении положений документации об ау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ционе. Однако указанным правом Заявитель не воспользовался.</w:t>
      </w:r>
    </w:p>
    <w:p w:rsidR="00FC01B1" w:rsidRPr="00AA4420" w:rsidRDefault="00FC01B1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81" w:rsidRPr="00622362" w:rsidRDefault="00FC01B1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 заявителя   о введении  в заблуждение участников разм</w:t>
      </w:r>
      <w:r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заказа  при установлении   требований по  позиции 35 Комиссия</w:t>
      </w:r>
      <w:r w:rsidR="00BD3181"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н</w:t>
      </w:r>
      <w:r w:rsidR="00BD3181"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3181"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обоснованным, по следующим основани</w:t>
      </w:r>
      <w:r w:rsidR="00622362"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181"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BD3181" w:rsidRPr="00AA4420" w:rsidRDefault="00BD3181" w:rsidP="00BD3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3 статьи 41.7 Закона о размещении заказов, л</w:t>
      </w:r>
      <w:r w:rsidRPr="00AA4420">
        <w:rPr>
          <w:rFonts w:ascii="Times New Roman" w:hAnsi="Times New Roman" w:cs="Times New Roman"/>
          <w:sz w:val="28"/>
          <w:szCs w:val="28"/>
        </w:rPr>
        <w:t>юбой участник размещения заказа, получивший аккредитацию на электро</w:t>
      </w:r>
      <w:r w:rsidRPr="00AA4420">
        <w:rPr>
          <w:rFonts w:ascii="Times New Roman" w:hAnsi="Times New Roman" w:cs="Times New Roman"/>
          <w:sz w:val="28"/>
          <w:szCs w:val="28"/>
        </w:rPr>
        <w:t>н</w:t>
      </w:r>
      <w:r w:rsidRPr="00AA4420">
        <w:rPr>
          <w:rFonts w:ascii="Times New Roman" w:hAnsi="Times New Roman" w:cs="Times New Roman"/>
          <w:sz w:val="28"/>
          <w:szCs w:val="28"/>
        </w:rPr>
        <w:t>ной площадке, вправе направить на адрес электронной площадки, на к</w:t>
      </w:r>
      <w:r w:rsidRPr="00AA4420">
        <w:rPr>
          <w:rFonts w:ascii="Times New Roman" w:hAnsi="Times New Roman" w:cs="Times New Roman"/>
          <w:sz w:val="28"/>
          <w:szCs w:val="28"/>
        </w:rPr>
        <w:t>о</w:t>
      </w:r>
      <w:r w:rsidRPr="00AA4420">
        <w:rPr>
          <w:rFonts w:ascii="Times New Roman" w:hAnsi="Times New Roman" w:cs="Times New Roman"/>
          <w:sz w:val="28"/>
          <w:szCs w:val="28"/>
        </w:rPr>
        <w:t>торой планируется проведение открытого аукциона в электронной форме, з</w:t>
      </w:r>
      <w:r w:rsidRPr="00AA4420">
        <w:rPr>
          <w:rFonts w:ascii="Times New Roman" w:hAnsi="Times New Roman" w:cs="Times New Roman"/>
          <w:sz w:val="28"/>
          <w:szCs w:val="28"/>
        </w:rPr>
        <w:t>а</w:t>
      </w:r>
      <w:r w:rsidRPr="00AA4420">
        <w:rPr>
          <w:rFonts w:ascii="Times New Roman" w:hAnsi="Times New Roman" w:cs="Times New Roman"/>
          <w:sz w:val="28"/>
          <w:szCs w:val="28"/>
        </w:rPr>
        <w:t>прос о разъяснении положений документации об открытом аукционе в эле</w:t>
      </w:r>
      <w:r w:rsidRPr="00AA4420">
        <w:rPr>
          <w:rFonts w:ascii="Times New Roman" w:hAnsi="Times New Roman" w:cs="Times New Roman"/>
          <w:sz w:val="28"/>
          <w:szCs w:val="28"/>
        </w:rPr>
        <w:t>к</w:t>
      </w:r>
      <w:r w:rsidRPr="00AA4420">
        <w:rPr>
          <w:rFonts w:ascii="Times New Roman" w:hAnsi="Times New Roman" w:cs="Times New Roman"/>
          <w:sz w:val="28"/>
          <w:szCs w:val="28"/>
        </w:rPr>
        <w:t>тронной форме. При этом такой участник размещения заказа вправе направить не б</w:t>
      </w:r>
      <w:r w:rsidRPr="00AA4420">
        <w:rPr>
          <w:rFonts w:ascii="Times New Roman" w:hAnsi="Times New Roman" w:cs="Times New Roman"/>
          <w:sz w:val="28"/>
          <w:szCs w:val="28"/>
        </w:rPr>
        <w:t>о</w:t>
      </w:r>
      <w:r w:rsidRPr="00AA4420">
        <w:rPr>
          <w:rFonts w:ascii="Times New Roman" w:hAnsi="Times New Roman" w:cs="Times New Roman"/>
          <w:sz w:val="28"/>
          <w:szCs w:val="28"/>
        </w:rPr>
        <w:t xml:space="preserve">лее чем три запроса </w:t>
      </w:r>
      <w:proofErr w:type="gramStart"/>
      <w:r w:rsidRPr="00AA4420">
        <w:rPr>
          <w:rFonts w:ascii="Times New Roman" w:hAnsi="Times New Roman" w:cs="Times New Roman"/>
          <w:sz w:val="28"/>
          <w:szCs w:val="28"/>
        </w:rPr>
        <w:t>о разъяснении положений документации об открытом аукционе в электронной форме в отношении одного открытого аукциона в электронной форме</w:t>
      </w:r>
      <w:proofErr w:type="gramEnd"/>
      <w:r w:rsidRPr="00AA4420">
        <w:rPr>
          <w:rFonts w:ascii="Times New Roman" w:hAnsi="Times New Roman" w:cs="Times New Roman"/>
          <w:sz w:val="28"/>
          <w:szCs w:val="28"/>
        </w:rPr>
        <w:t>. В течение одного часа с момента поступления указанн</w:t>
      </w:r>
      <w:r w:rsidRPr="00AA4420">
        <w:rPr>
          <w:rFonts w:ascii="Times New Roman" w:hAnsi="Times New Roman" w:cs="Times New Roman"/>
          <w:sz w:val="28"/>
          <w:szCs w:val="28"/>
        </w:rPr>
        <w:t>о</w:t>
      </w:r>
      <w:r w:rsidRPr="00AA4420">
        <w:rPr>
          <w:rFonts w:ascii="Times New Roman" w:hAnsi="Times New Roman" w:cs="Times New Roman"/>
          <w:sz w:val="28"/>
          <w:szCs w:val="28"/>
        </w:rPr>
        <w:t>го запроса оператор электронной площадки направляет запрос заказчику, в уполномоченный орган.</w:t>
      </w:r>
    </w:p>
    <w:p w:rsidR="00AA4420" w:rsidRPr="00AA4420" w:rsidRDefault="00AA4420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с официального сайта</w:t>
      </w:r>
      <w:r w:rsidRPr="00AA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F4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ра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 «Документы заказа» 13.08.2013 размещены разъяснения положений аукц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документации по запросу по позициям  №6, 8, 10, 14,  а также по </w:t>
      </w:r>
      <w:r w:rsidRPr="00AA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</w:t>
      </w:r>
      <w:r w:rsidRPr="00AA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AA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ции 35.</w:t>
      </w:r>
    </w:p>
    <w:p w:rsidR="00FC01B1" w:rsidRPr="00AA4420" w:rsidRDefault="00AA4420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доводы о введени</w:t>
      </w:r>
      <w:r w:rsidR="00622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заблуждение  участников разм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заказа Комиссия не принимает к рассмотрению.  </w:t>
      </w:r>
    </w:p>
    <w:p w:rsidR="00BD3181" w:rsidRPr="00AA4420" w:rsidRDefault="00BD3181" w:rsidP="00FC01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услуг для государственных и муниципальных нужд»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F4A75" w:rsidRPr="00BF4A75" w:rsidRDefault="00BF4A75" w:rsidP="00BF4A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75" w:rsidRPr="00BF4A75" w:rsidRDefault="00622362" w:rsidP="0062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="00BF4A75"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F4A75"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BF4A75"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r w:rsidR="00AA4420" w:rsidRPr="00AA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агистраль» не</w:t>
      </w:r>
      <w:r w:rsidR="00BF4A75" w:rsidRPr="00B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обоснованной.</w:t>
      </w:r>
    </w:p>
    <w:p w:rsidR="00AA4420" w:rsidRP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20" w:rsidRP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 w:rsid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F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A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</w:t>
      </w:r>
      <w:proofErr w:type="spellEnd"/>
    </w:p>
    <w:p w:rsidR="00AA4420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20" w:rsidRPr="00BF4A75" w:rsidRDefault="00AA4420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F4A7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  <w:r w:rsidRPr="00BF4A7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BF4A75" w:rsidRPr="00BF4A75" w:rsidRDefault="00BF4A75" w:rsidP="00BF4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F4A7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BF4A7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FA58C6" w:rsidRDefault="00BF4A75" w:rsidP="00BF4A75">
      <w:r w:rsidRPr="00BF4A75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BF4A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BF4A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принятия (часть 9 статьи 60 Закона о размещении за</w:t>
      </w:r>
      <w:proofErr w:type="gramEnd"/>
    </w:p>
    <w:sectPr w:rsidR="00FA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FA0"/>
    <w:multiLevelType w:val="hybridMultilevel"/>
    <w:tmpl w:val="1756A65E"/>
    <w:lvl w:ilvl="0" w:tplc="4CD040D8">
      <w:start w:val="1"/>
      <w:numFmt w:val="decimal"/>
      <w:lvlText w:val="%1."/>
      <w:lvlJc w:val="left"/>
      <w:pPr>
        <w:tabs>
          <w:tab w:val="num" w:pos="1763"/>
        </w:tabs>
        <w:ind w:left="1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5"/>
    <w:rsid w:val="001B1AE0"/>
    <w:rsid w:val="0027075B"/>
    <w:rsid w:val="00335C46"/>
    <w:rsid w:val="00342233"/>
    <w:rsid w:val="00457940"/>
    <w:rsid w:val="005576C6"/>
    <w:rsid w:val="0058539D"/>
    <w:rsid w:val="00622362"/>
    <w:rsid w:val="007F5F1E"/>
    <w:rsid w:val="00837D0E"/>
    <w:rsid w:val="009A6834"/>
    <w:rsid w:val="00AA4420"/>
    <w:rsid w:val="00B126B6"/>
    <w:rsid w:val="00BD3181"/>
    <w:rsid w:val="00BF4A75"/>
    <w:rsid w:val="00D75A7C"/>
    <w:rsid w:val="00E909B1"/>
    <w:rsid w:val="00EB57C1"/>
    <w:rsid w:val="00FA58C6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p.roseltorg.ru" TargetMode="External"/><Relationship Id="rId11" Type="http://schemas.openxmlformats.org/officeDocument/2006/relationships/hyperlink" Target="consultantplus://offline/main?base=LAW;n=116659;fld=134;dst=5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;dst=10035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2013-09-06T11:35:00Z</cp:lastPrinted>
  <dcterms:created xsi:type="dcterms:W3CDTF">2013-09-06T05:50:00Z</dcterms:created>
  <dcterms:modified xsi:type="dcterms:W3CDTF">2013-09-06T11:37:00Z</dcterms:modified>
</cp:coreProperties>
</file>