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DD" w:rsidRDefault="000653DD" w:rsidP="000653DD">
      <w:pPr>
        <w:pStyle w:val="a3"/>
        <w:jc w:val="center"/>
      </w:pPr>
      <w:r>
        <w:rPr>
          <w:b/>
          <w:bCs/>
        </w:rPr>
        <w:t>ФЕДЕРАЛЬНЫЙ АРБИТРАЖНЫЙ СУД</w:t>
      </w:r>
    </w:p>
    <w:p w:rsidR="000653DD" w:rsidRDefault="000653DD" w:rsidP="000653DD">
      <w:pPr>
        <w:pStyle w:val="a3"/>
        <w:jc w:val="center"/>
      </w:pPr>
      <w:r>
        <w:rPr>
          <w:b/>
          <w:bCs/>
        </w:rPr>
        <w:t>ВОЛГО-ВЯТСКОГО ОКРУГА</w:t>
      </w:r>
    </w:p>
    <w:p w:rsidR="000653DD" w:rsidRDefault="000653DD" w:rsidP="000653DD">
      <w:pPr>
        <w:pStyle w:val="a3"/>
        <w:jc w:val="center"/>
      </w:pPr>
      <w:r>
        <w:rPr>
          <w:b/>
          <w:bCs/>
        </w:rPr>
        <w:t>603082, Нижний Новгород, Кремль, 4,  http://fasvvo.arbitr.ru/</w:t>
      </w:r>
    </w:p>
    <w:p w:rsidR="000653DD" w:rsidRDefault="000653DD" w:rsidP="000653DD">
      <w:pPr>
        <w:pStyle w:val="a3"/>
        <w:jc w:val="center"/>
      </w:pPr>
      <w:r>
        <w:rPr>
          <w:b/>
          <w:bCs/>
        </w:rPr>
        <w:t> </w:t>
      </w:r>
    </w:p>
    <w:p w:rsidR="000653DD" w:rsidRDefault="000653DD" w:rsidP="000653DD">
      <w:pPr>
        <w:pStyle w:val="a3"/>
        <w:jc w:val="center"/>
      </w:pPr>
      <w:r>
        <w:rPr>
          <w:b/>
          <w:bCs/>
        </w:rPr>
        <w:t>ПОСТАНОВЛЕНИЕ</w:t>
      </w:r>
    </w:p>
    <w:p w:rsidR="000653DD" w:rsidRDefault="000653DD" w:rsidP="000653DD">
      <w:pPr>
        <w:pStyle w:val="a3"/>
        <w:jc w:val="center"/>
      </w:pPr>
      <w:r>
        <w:rPr>
          <w:b/>
          <w:bCs/>
        </w:rPr>
        <w:t xml:space="preserve">арбитражного суда кассационной инстанции </w:t>
      </w:r>
    </w:p>
    <w:p w:rsidR="000653DD" w:rsidRDefault="000653DD" w:rsidP="000653DD">
      <w:pPr>
        <w:pStyle w:val="a3"/>
        <w:jc w:val="center"/>
      </w:pPr>
      <w:r>
        <w:rPr>
          <w:b/>
          <w:bCs/>
        </w:rPr>
        <w:t> </w:t>
      </w:r>
    </w:p>
    <w:p w:rsidR="000653DD" w:rsidRDefault="000653DD" w:rsidP="000653DD">
      <w:pPr>
        <w:pStyle w:val="a3"/>
      </w:pPr>
      <w:r>
        <w:t>Нижний Новгород</w:t>
      </w:r>
    </w:p>
    <w:p w:rsidR="000653DD" w:rsidRDefault="000653DD" w:rsidP="000653DD">
      <w:pPr>
        <w:pStyle w:val="a3"/>
        <w:jc w:val="right"/>
      </w:pPr>
      <w:r>
        <w:t>Дело № А79-151/2011</w:t>
      </w:r>
    </w:p>
    <w:p w:rsidR="000653DD" w:rsidRDefault="000653DD" w:rsidP="000653DD">
      <w:pPr>
        <w:pStyle w:val="a3"/>
      </w:pPr>
      <w:r>
        <w:t>11 марта 2012 года</w:t>
      </w:r>
    </w:p>
    <w:p w:rsidR="000653DD" w:rsidRDefault="000653DD" w:rsidP="000653DD">
      <w:pPr>
        <w:pStyle w:val="a3"/>
      </w:pPr>
      <w:r>
        <w:t>(дата изготовления постановления в полном объеме)</w:t>
      </w:r>
    </w:p>
    <w:p w:rsidR="000653DD" w:rsidRDefault="000653DD" w:rsidP="000653DD">
      <w:pPr>
        <w:pStyle w:val="a3"/>
      </w:pPr>
      <w:r>
        <w:t>Резолютивная часть постановления объявлена 02.03.2012.</w:t>
      </w:r>
    </w:p>
    <w:p w:rsidR="000653DD" w:rsidRDefault="000653DD" w:rsidP="000653DD">
      <w:pPr>
        <w:pStyle w:val="a3"/>
      </w:pPr>
      <w:r>
        <w:t> </w:t>
      </w:r>
    </w:p>
    <w:p w:rsidR="000653DD" w:rsidRDefault="000653DD" w:rsidP="000653DD">
      <w:pPr>
        <w:pStyle w:val="a3"/>
      </w:pPr>
      <w:r>
        <w:t>Федеральный арбитражный суд Волго-Вятского округа в составе:</w:t>
      </w:r>
    </w:p>
    <w:p w:rsidR="000653DD" w:rsidRDefault="000653DD" w:rsidP="000653DD">
      <w:pPr>
        <w:pStyle w:val="a3"/>
      </w:pPr>
      <w:r>
        <w:t xml:space="preserve">председательствующего </w:t>
      </w:r>
      <w:proofErr w:type="spellStart"/>
      <w:r>
        <w:t>Забурдаевой</w:t>
      </w:r>
      <w:proofErr w:type="spellEnd"/>
      <w:r>
        <w:t xml:space="preserve"> И.Л., </w:t>
      </w:r>
    </w:p>
    <w:p w:rsidR="000653DD" w:rsidRDefault="000653DD" w:rsidP="000653DD">
      <w:pPr>
        <w:pStyle w:val="a3"/>
      </w:pPr>
      <w:r>
        <w:t xml:space="preserve">судей Александровой О.В., </w:t>
      </w:r>
      <w:proofErr w:type="spellStart"/>
      <w:r>
        <w:t>Радченковой</w:t>
      </w:r>
      <w:proofErr w:type="spellEnd"/>
      <w:r>
        <w:t xml:space="preserve"> Н.Ш.</w:t>
      </w:r>
    </w:p>
    <w:p w:rsidR="000653DD" w:rsidRDefault="000653DD" w:rsidP="000653DD">
      <w:pPr>
        <w:pStyle w:val="a3"/>
      </w:pPr>
      <w:r>
        <w:t> </w:t>
      </w:r>
    </w:p>
    <w:p w:rsidR="000653DD" w:rsidRDefault="000653DD" w:rsidP="000653DD">
      <w:pPr>
        <w:pStyle w:val="a3"/>
      </w:pPr>
      <w:r>
        <w:t>при участии представителей</w:t>
      </w:r>
    </w:p>
    <w:p w:rsidR="000653DD" w:rsidRDefault="000653DD" w:rsidP="000653DD">
      <w:pPr>
        <w:pStyle w:val="a3"/>
      </w:pPr>
      <w:r>
        <w:t>от заявителя – общества с ограниченной ответственностью «Региональный центр профессиональной оценки и экспертизы»: Данилова В.В. (доверенность от 16.01.2012),</w:t>
      </w:r>
    </w:p>
    <w:p w:rsidR="000653DD" w:rsidRDefault="000653DD" w:rsidP="000653DD">
      <w:pPr>
        <w:pStyle w:val="a3"/>
      </w:pPr>
      <w:r>
        <w:t>от третьего лица: Панькова П.В. (доверенность от 19.02.</w:t>
      </w:r>
      <w:r>
        <w:rPr>
          <w:rStyle w:val="g-highlight"/>
        </w:rPr>
        <w:t>2010</w:t>
      </w:r>
      <w:r>
        <w:t xml:space="preserve"> № 27/Д)</w:t>
      </w:r>
    </w:p>
    <w:p w:rsidR="000653DD" w:rsidRDefault="000653DD" w:rsidP="000653DD">
      <w:pPr>
        <w:pStyle w:val="a3"/>
      </w:pPr>
      <w:r>
        <w:t> </w:t>
      </w:r>
    </w:p>
    <w:p w:rsidR="000653DD" w:rsidRDefault="000653DD" w:rsidP="000653DD">
      <w:pPr>
        <w:pStyle w:val="a3"/>
      </w:pPr>
      <w:r>
        <w:t xml:space="preserve">рассмотрел в судебном заседании кассационную жалобу заинтересованного лица – </w:t>
      </w:r>
      <w:r>
        <w:br/>
        <w:t>Управления Федеральной антимонопольной службы по Чувашской Республике – Чувашии</w:t>
      </w:r>
    </w:p>
    <w:p w:rsidR="000653DD" w:rsidRDefault="000653DD" w:rsidP="000653DD">
      <w:pPr>
        <w:pStyle w:val="a3"/>
      </w:pPr>
      <w:r>
        <w:t> </w:t>
      </w:r>
    </w:p>
    <w:p w:rsidR="000653DD" w:rsidRDefault="000653DD" w:rsidP="000653DD">
      <w:pPr>
        <w:pStyle w:val="a3"/>
      </w:pPr>
      <w:r>
        <w:t>на решение Арбитражного суда Чувашской Республики – Чувашии от 20.06.2011,</w:t>
      </w:r>
    </w:p>
    <w:p w:rsidR="000653DD" w:rsidRDefault="000653DD" w:rsidP="000653DD">
      <w:pPr>
        <w:pStyle w:val="a3"/>
      </w:pPr>
      <w:proofErr w:type="gramStart"/>
      <w:r>
        <w:t>принятое</w:t>
      </w:r>
      <w:proofErr w:type="gramEnd"/>
      <w:r>
        <w:t xml:space="preserve"> судьей Павловой О.Л., и</w:t>
      </w:r>
    </w:p>
    <w:p w:rsidR="000653DD" w:rsidRDefault="000653DD" w:rsidP="000653DD">
      <w:pPr>
        <w:pStyle w:val="a3"/>
      </w:pPr>
      <w:r>
        <w:lastRenderedPageBreak/>
        <w:t>на постановление Первого арбитражного апелляционного суда от 10.10.2011,</w:t>
      </w:r>
    </w:p>
    <w:p w:rsidR="000653DD" w:rsidRDefault="000653DD" w:rsidP="000653DD">
      <w:pPr>
        <w:pStyle w:val="a3"/>
      </w:pPr>
      <w:proofErr w:type="gramStart"/>
      <w:r>
        <w:t>принятое</w:t>
      </w:r>
      <w:proofErr w:type="gramEnd"/>
      <w:r>
        <w:t xml:space="preserve"> судьями Захаровой Т.А., Протасовым Ю.В., </w:t>
      </w:r>
      <w:proofErr w:type="spellStart"/>
      <w:r>
        <w:t>Урлековым</w:t>
      </w:r>
      <w:proofErr w:type="spellEnd"/>
      <w:r>
        <w:t xml:space="preserve"> В.Н.,</w:t>
      </w:r>
    </w:p>
    <w:p w:rsidR="000653DD" w:rsidRDefault="000653DD" w:rsidP="000653DD">
      <w:pPr>
        <w:pStyle w:val="a3"/>
      </w:pPr>
      <w:r>
        <w:t>по делу № А79-151/2011</w:t>
      </w:r>
    </w:p>
    <w:p w:rsidR="000653DD" w:rsidRDefault="000653DD" w:rsidP="000653DD">
      <w:pPr>
        <w:pStyle w:val="a3"/>
      </w:pPr>
      <w:r>
        <w:t> </w:t>
      </w:r>
    </w:p>
    <w:p w:rsidR="000653DD" w:rsidRDefault="000653DD" w:rsidP="000653DD">
      <w:pPr>
        <w:pStyle w:val="a3"/>
      </w:pPr>
      <w:r>
        <w:t xml:space="preserve">по заявлениям общества с ограниченной ответственностью </w:t>
      </w:r>
    </w:p>
    <w:p w:rsidR="000653DD" w:rsidRDefault="000653DD" w:rsidP="000653DD">
      <w:pPr>
        <w:pStyle w:val="a3"/>
      </w:pPr>
      <w:r>
        <w:t xml:space="preserve">«Аудиторская компания «Эталон» </w:t>
      </w:r>
    </w:p>
    <w:p w:rsidR="000653DD" w:rsidRDefault="000653DD" w:rsidP="000653DD">
      <w:pPr>
        <w:pStyle w:val="a3"/>
      </w:pPr>
      <w:r>
        <w:t>(ИНН: 2129042836, ОГРН: 1022101268419),</w:t>
      </w:r>
    </w:p>
    <w:p w:rsidR="000653DD" w:rsidRDefault="000653DD" w:rsidP="000653DD">
      <w:pPr>
        <w:pStyle w:val="a3"/>
      </w:pPr>
      <w:r>
        <w:t xml:space="preserve">общества с ограниченной ответственностью </w:t>
      </w:r>
    </w:p>
    <w:p w:rsidR="000653DD" w:rsidRDefault="000653DD" w:rsidP="000653DD">
      <w:pPr>
        <w:pStyle w:val="a3"/>
      </w:pPr>
      <w:r>
        <w:t>«Региональный центр профессиональной оценки и экспертизы»</w:t>
      </w:r>
    </w:p>
    <w:p w:rsidR="000653DD" w:rsidRDefault="000653DD" w:rsidP="000653DD">
      <w:pPr>
        <w:pStyle w:val="a3"/>
      </w:pPr>
      <w:r>
        <w:t>(ИНН: 2129027683, ОГРН: 1022101279485)</w:t>
      </w:r>
    </w:p>
    <w:p w:rsidR="000653DD" w:rsidRDefault="000653DD" w:rsidP="000653DD">
      <w:pPr>
        <w:pStyle w:val="a3"/>
      </w:pPr>
      <w:r>
        <w:t xml:space="preserve">к Управлению Федеральной антимонопольной службы </w:t>
      </w:r>
    </w:p>
    <w:p w:rsidR="000653DD" w:rsidRDefault="000653DD" w:rsidP="000653DD">
      <w:pPr>
        <w:pStyle w:val="a3"/>
      </w:pPr>
      <w:r>
        <w:t xml:space="preserve">по Чувашской Республике – Чувашии </w:t>
      </w:r>
    </w:p>
    <w:p w:rsidR="000653DD" w:rsidRDefault="000653DD" w:rsidP="000653DD">
      <w:pPr>
        <w:pStyle w:val="a3"/>
      </w:pPr>
      <w:r>
        <w:t>(ИНН: 2128017971, ОГРН: 1022101286657)</w:t>
      </w:r>
    </w:p>
    <w:p w:rsidR="000653DD" w:rsidRDefault="000653DD" w:rsidP="000653DD">
      <w:pPr>
        <w:pStyle w:val="a3"/>
      </w:pPr>
      <w:r>
        <w:t xml:space="preserve">о признании </w:t>
      </w:r>
      <w:proofErr w:type="gramStart"/>
      <w:r>
        <w:t>незаконными</w:t>
      </w:r>
      <w:proofErr w:type="gramEnd"/>
      <w:r>
        <w:t xml:space="preserve"> решения от 22.11.</w:t>
      </w:r>
      <w:r>
        <w:rPr>
          <w:rStyle w:val="g-highlight"/>
        </w:rPr>
        <w:t>2010</w:t>
      </w:r>
      <w:r>
        <w:t xml:space="preserve"> по делу № </w:t>
      </w:r>
      <w:r>
        <w:rPr>
          <w:rStyle w:val="g-highlight"/>
        </w:rPr>
        <w:t>108</w:t>
      </w:r>
      <w:r>
        <w:t>-АМЗ-</w:t>
      </w:r>
      <w:r>
        <w:rPr>
          <w:rStyle w:val="g-highlight"/>
        </w:rPr>
        <w:t>2010</w:t>
      </w:r>
      <w:r>
        <w:t xml:space="preserve"> и постановления от 28.12.</w:t>
      </w:r>
      <w:r>
        <w:rPr>
          <w:rStyle w:val="g-highlight"/>
        </w:rPr>
        <w:t>2010</w:t>
      </w:r>
      <w:r>
        <w:t xml:space="preserve"> по делу № 147-А-</w:t>
      </w:r>
      <w:r>
        <w:rPr>
          <w:rStyle w:val="g-highlight"/>
        </w:rPr>
        <w:t>2010</w:t>
      </w:r>
      <w:r>
        <w:t>,</w:t>
      </w:r>
    </w:p>
    <w:p w:rsidR="000653DD" w:rsidRDefault="000653DD" w:rsidP="000653DD">
      <w:pPr>
        <w:pStyle w:val="a3"/>
      </w:pPr>
      <w:r>
        <w:t> </w:t>
      </w:r>
    </w:p>
    <w:p w:rsidR="000653DD" w:rsidRDefault="000653DD" w:rsidP="000653DD">
      <w:pPr>
        <w:pStyle w:val="a3"/>
      </w:pPr>
      <w:r>
        <w:t>третье лицо – Коммерческий банк «</w:t>
      </w:r>
      <w:proofErr w:type="spellStart"/>
      <w:r>
        <w:t>Инвестрастбанк</w:t>
      </w:r>
      <w:proofErr w:type="spellEnd"/>
      <w:r>
        <w:t>» (открытое акционерное общество)</w:t>
      </w:r>
    </w:p>
    <w:p w:rsidR="000653DD" w:rsidRDefault="000653DD" w:rsidP="000653DD">
      <w:pPr>
        <w:pStyle w:val="a3"/>
      </w:pPr>
      <w:r>
        <w:t xml:space="preserve">(ИНН: 7750004295, ОГРН: </w:t>
      </w:r>
      <w:r>
        <w:rPr>
          <w:rStyle w:val="g-highlight"/>
        </w:rPr>
        <w:t>108</w:t>
      </w:r>
      <w:r>
        <w:t>7711000035),</w:t>
      </w:r>
    </w:p>
    <w:p w:rsidR="000653DD" w:rsidRDefault="000653DD" w:rsidP="000653DD">
      <w:pPr>
        <w:pStyle w:val="a3"/>
      </w:pPr>
      <w:r>
        <w:t>и   у с т а н о в и л</w:t>
      </w:r>
      <w:proofErr w:type="gramStart"/>
      <w:r>
        <w:t xml:space="preserve"> :</w:t>
      </w:r>
      <w:proofErr w:type="gramEnd"/>
    </w:p>
    <w:p w:rsidR="000653DD" w:rsidRDefault="000653DD" w:rsidP="000653DD">
      <w:pPr>
        <w:pStyle w:val="a3"/>
      </w:pPr>
      <w:r>
        <w:t> </w:t>
      </w:r>
    </w:p>
    <w:p w:rsidR="000653DD" w:rsidRDefault="000653DD" w:rsidP="000653DD">
      <w:pPr>
        <w:pStyle w:val="a3"/>
      </w:pPr>
      <w:proofErr w:type="gramStart"/>
      <w:r>
        <w:t>общество с ограниченной ответственностью «Аудиторская компания «Эталон»                    (далее – ООО «АК «Эталон») и общество с ограниченной ответственностью «Региональный центр оценки и экспертизы» (далее – ООО «</w:t>
      </w:r>
      <w:proofErr w:type="spellStart"/>
      <w:r>
        <w:t>РЦОиЭ</w:t>
      </w:r>
      <w:proofErr w:type="spellEnd"/>
      <w:r>
        <w:t>») обратились в Арбитражный суд Чувашской Республики – Чувашии с заявлениями о признании незаконными решения Управления Федеральной антимонопольной службы по Чувашской Республике (далее – Управление, антимонопольный орган) от 22.11.</w:t>
      </w:r>
      <w:r>
        <w:rPr>
          <w:rStyle w:val="g-highlight"/>
        </w:rPr>
        <w:t>2010</w:t>
      </w:r>
      <w:r>
        <w:t xml:space="preserve"> по делу                       № </w:t>
      </w:r>
      <w:r>
        <w:rPr>
          <w:rStyle w:val="g-highlight"/>
        </w:rPr>
        <w:t>108</w:t>
      </w:r>
      <w:r>
        <w:t>-АМЗ-</w:t>
      </w:r>
      <w:r>
        <w:rPr>
          <w:rStyle w:val="g-highlight"/>
        </w:rPr>
        <w:t>2010</w:t>
      </w:r>
      <w:r>
        <w:t xml:space="preserve"> и постановления Управления Федеральной антимонопольной службы по</w:t>
      </w:r>
      <w:proofErr w:type="gramEnd"/>
      <w:r>
        <w:t xml:space="preserve"> Чувашской Республике от 28.12.</w:t>
      </w:r>
      <w:r>
        <w:rPr>
          <w:rStyle w:val="g-highlight"/>
        </w:rPr>
        <w:t>2010</w:t>
      </w:r>
      <w:r>
        <w:t xml:space="preserve"> по делу № 147-А-</w:t>
      </w:r>
      <w:r>
        <w:rPr>
          <w:rStyle w:val="g-highlight"/>
        </w:rPr>
        <w:t>2010</w:t>
      </w:r>
      <w:r>
        <w:t>.</w:t>
      </w:r>
    </w:p>
    <w:p w:rsidR="000653DD" w:rsidRDefault="000653DD" w:rsidP="000653DD">
      <w:pPr>
        <w:pStyle w:val="a3"/>
      </w:pPr>
      <w:r>
        <w:t>К участию в деле в качестве третьего лица, не заявляющего самостоятельных требований относительно предмета спора, привлечен Коммерческий банк «</w:t>
      </w:r>
      <w:proofErr w:type="spellStart"/>
      <w:r>
        <w:t>Инвестрастбанк</w:t>
      </w:r>
      <w:proofErr w:type="spellEnd"/>
      <w:r>
        <w:t>» (открытое акционерное общество) (далее – Банк).</w:t>
      </w:r>
    </w:p>
    <w:p w:rsidR="000653DD" w:rsidRDefault="000653DD" w:rsidP="000653DD">
      <w:pPr>
        <w:pStyle w:val="a3"/>
      </w:pPr>
      <w:r>
        <w:lastRenderedPageBreak/>
        <w:t>Решением от 20.06.2011 пункты 2, 3 и 4 решения Управления от 22.11.</w:t>
      </w:r>
      <w:r>
        <w:rPr>
          <w:rStyle w:val="g-highlight"/>
        </w:rPr>
        <w:t>2010</w:t>
      </w:r>
      <w:r>
        <w:t xml:space="preserve"> по делу № </w:t>
      </w:r>
      <w:r>
        <w:rPr>
          <w:rStyle w:val="g-highlight"/>
        </w:rPr>
        <w:t>108</w:t>
      </w:r>
      <w:r>
        <w:t>-АМЗ-</w:t>
      </w:r>
      <w:r>
        <w:rPr>
          <w:rStyle w:val="g-highlight"/>
        </w:rPr>
        <w:t>2010</w:t>
      </w:r>
      <w:r>
        <w:t xml:space="preserve"> признаны недействительными, признано незаконным и отменено постановление Управления от 28.12.</w:t>
      </w:r>
      <w:r>
        <w:rPr>
          <w:rStyle w:val="g-highlight"/>
        </w:rPr>
        <w:t>2010</w:t>
      </w:r>
      <w:r>
        <w:t xml:space="preserve"> № 147-А-</w:t>
      </w:r>
      <w:r>
        <w:rPr>
          <w:rStyle w:val="g-highlight"/>
        </w:rPr>
        <w:t>2010</w:t>
      </w:r>
      <w:r>
        <w:t>.</w:t>
      </w:r>
    </w:p>
    <w:p w:rsidR="000653DD" w:rsidRDefault="000653DD" w:rsidP="000653DD">
      <w:pPr>
        <w:pStyle w:val="a3"/>
      </w:pPr>
      <w:r>
        <w:t>Постановлением Первого арбитражного апелляционного суда от 10.10.2011 решение оставлено без изменения.</w:t>
      </w:r>
    </w:p>
    <w:p w:rsidR="000653DD" w:rsidRDefault="000653DD" w:rsidP="000653DD">
      <w:pPr>
        <w:pStyle w:val="a3"/>
      </w:pPr>
      <w:r>
        <w:t>Управление не согласилось с принятыми судебными актами и обратилось в Федеральный арбитражный суд Волго-Вятского округа с кассационной жалобой, в которой просит их отменить.</w:t>
      </w:r>
    </w:p>
    <w:p w:rsidR="000653DD" w:rsidRDefault="000653DD" w:rsidP="000653DD">
      <w:pPr>
        <w:pStyle w:val="a3"/>
      </w:pPr>
      <w:r>
        <w:t xml:space="preserve">Заявитель жалобы считает, что судебные акты приняты с нарушением норм материального и процессуального права; принятое Управлением решение и постановление о привлечении к административной ответственности являются законными и обоснованными. </w:t>
      </w:r>
    </w:p>
    <w:p w:rsidR="000653DD" w:rsidRDefault="000653DD" w:rsidP="000653DD">
      <w:pPr>
        <w:pStyle w:val="a3"/>
      </w:pPr>
      <w:r>
        <w:t>По мнению антимонопольного органа, договоренность между Банком и оценочными организациями о сотрудничестве в рамках программ кредитования оформлена несколькими документами: соглашением о сотрудничестве, договорами на оказание консультационных и информационных услуг, устанавливающими, в том числе, размер агентского вознаграждения. Из Порядка согласования партнеров при осуществлении операций по ипотечному кредитованию, утвержденного приказом председателя Правления Банка от 30.03.</w:t>
      </w:r>
      <w:r>
        <w:rPr>
          <w:rStyle w:val="g-highlight"/>
        </w:rPr>
        <w:t>2010</w:t>
      </w:r>
      <w:r>
        <w:t xml:space="preserve"> № 145б/</w:t>
      </w:r>
      <w:proofErr w:type="gramStart"/>
      <w:r>
        <w:t>П</w:t>
      </w:r>
      <w:proofErr w:type="gramEnd"/>
      <w:r>
        <w:t>, следует, что для оказания оценочными компаниями клиентам Банка оценочных услуг обязательным условием является наличие соглашения непосредственно с Банком (аккредитация), данное условие является самостоятельным требованием Банка в дополнение к требованиям открытого акционерного общества «Агентство по ипотечному жилищному кредитованию» (далее – ОАО «АИЖК») и приводит к ограничению доступа других оценочных компаний на рынок оценочных услуг и разделу рынка оценочных услуг по составу продавцов, так как не все  оценочные компании, действующие в соответствии с действующим законодательством, имеют возможность побороться за конкретного заемщика для оказания оценочных услуг; требование Банка к оценочным компаниям о  наличии полиса (договора) страхования гражданской ответственности по одному страховому случаю – не менее 3 000 000 рублей –  не соответствует действующему законодательству и ограничивает доступ оценочных компаний на рынок оценочных услуг. Введенный в действие в процессе рассмотрения дела о нарушении антимонопольного законодательства Порядок согласования партнеров при осуществлении операций по ипотечному кредитованию, утвержденный приказом председателя Правления Банка от 01.09.</w:t>
      </w:r>
      <w:r>
        <w:rPr>
          <w:rStyle w:val="g-highlight"/>
        </w:rPr>
        <w:t>2010</w:t>
      </w:r>
      <w:r>
        <w:t xml:space="preserve"> № 419а/</w:t>
      </w:r>
      <w:proofErr w:type="gramStart"/>
      <w:r>
        <w:t>П</w:t>
      </w:r>
      <w:proofErr w:type="gramEnd"/>
      <w:r>
        <w:t>, выявленные нарушения устранил не полностью. Действия Банка в рамках соглашений с оценочными компаниями не связаны с требованиями ОАО «АИЖК». Выводы судов о незаконности решения Управления в связи с недоказанностью антимонопольным органом ограничения конкуренции не соответствует части 1 статьи 11 Федерального закона от 26.07.2006 № 135-ФЗ «О защите конкуренции» (далее – Закон о защите конкуренции).</w:t>
      </w:r>
    </w:p>
    <w:p w:rsidR="000653DD" w:rsidRDefault="000653DD" w:rsidP="000653DD">
      <w:pPr>
        <w:pStyle w:val="a3"/>
      </w:pPr>
      <w:r>
        <w:t>Подробно доводы заявителя изложены в кассационной жалобе.</w:t>
      </w:r>
    </w:p>
    <w:p w:rsidR="000653DD" w:rsidRDefault="000653DD" w:rsidP="000653DD">
      <w:pPr>
        <w:pStyle w:val="a3"/>
      </w:pPr>
      <w:r>
        <w:t>ООО «</w:t>
      </w:r>
      <w:proofErr w:type="spellStart"/>
      <w:r>
        <w:t>РЦОиЭ</w:t>
      </w:r>
      <w:proofErr w:type="spellEnd"/>
      <w:r>
        <w:t>» и Банк в отзывах, а также их представители в судебном заседании отклонили доводы жалобы, посчитав принятые судебные акты законными и обоснованными.</w:t>
      </w:r>
    </w:p>
    <w:p w:rsidR="000653DD" w:rsidRDefault="000653DD" w:rsidP="000653DD">
      <w:pPr>
        <w:pStyle w:val="a3"/>
      </w:pPr>
      <w:r>
        <w:t>ООО «АК «Эталон» отзыв на кассационную жалобу не представило.  </w:t>
      </w:r>
    </w:p>
    <w:p w:rsidR="000653DD" w:rsidRDefault="000653DD" w:rsidP="000653DD">
      <w:pPr>
        <w:pStyle w:val="a3"/>
      </w:pPr>
      <w:r>
        <w:lastRenderedPageBreak/>
        <w:t xml:space="preserve">Управление </w:t>
      </w:r>
      <w:proofErr w:type="gramStart"/>
      <w:r>
        <w:t>и ООО</w:t>
      </w:r>
      <w:proofErr w:type="gramEnd"/>
      <w:r>
        <w:t xml:space="preserve"> «АК «Эталон», надлежащим образом извещенные о времени и месте рассмотрения кассационной жалобы, представителей в судебное заседание не направили.</w:t>
      </w:r>
    </w:p>
    <w:p w:rsidR="000653DD" w:rsidRDefault="000653DD" w:rsidP="000653DD">
      <w:pPr>
        <w:pStyle w:val="a3"/>
      </w:pPr>
      <w:r>
        <w:t>Законность обжалуемых судебных актов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w:t>
      </w:r>
    </w:p>
    <w:p w:rsidR="000653DD" w:rsidRDefault="000653DD" w:rsidP="000653DD">
      <w:pPr>
        <w:pStyle w:val="a3"/>
      </w:pPr>
      <w:r>
        <w:t xml:space="preserve">Как следует из материалов дела, Управление в рамках </w:t>
      </w:r>
      <w:proofErr w:type="gramStart"/>
      <w:r>
        <w:t>контроля за</w:t>
      </w:r>
      <w:proofErr w:type="gramEnd"/>
      <w:r>
        <w:t xml:space="preserve"> соблюдением коммерческими банками и оценочными компаниями (оценщиками) при осуществлении ими своей деятельности антимонопольного законодательства провело анализ документов и материалов.</w:t>
      </w:r>
    </w:p>
    <w:p w:rsidR="000653DD" w:rsidRDefault="000653DD" w:rsidP="000653DD">
      <w:pPr>
        <w:pStyle w:val="a3"/>
      </w:pPr>
      <w:r>
        <w:t>Банк  представил в Управление документы, из которых следовало, что при осуществлении кредитования по ипотечной программе в Чувашской Республике в Банке используется Порядок согласования партнеров при осуществлении операций по ипотечному кредитованию и заключены соглашения о сотрудничестве с оценочными компаниями.</w:t>
      </w:r>
    </w:p>
    <w:p w:rsidR="000653DD" w:rsidRDefault="000653DD" w:rsidP="000653DD">
      <w:pPr>
        <w:pStyle w:val="a3"/>
      </w:pPr>
      <w:r>
        <w:t xml:space="preserve">Так, 29.09.2008 Банк </w:t>
      </w:r>
      <w:proofErr w:type="gramStart"/>
      <w:r>
        <w:t>и ООО</w:t>
      </w:r>
      <w:proofErr w:type="gramEnd"/>
      <w:r>
        <w:t xml:space="preserve"> «</w:t>
      </w:r>
      <w:proofErr w:type="spellStart"/>
      <w:r>
        <w:t>РЦОиЭ</w:t>
      </w:r>
      <w:proofErr w:type="spellEnd"/>
      <w:r>
        <w:t>» заключили соглашение о сотрудничестве          № 10/08С.</w:t>
      </w:r>
    </w:p>
    <w:p w:rsidR="000653DD" w:rsidRDefault="000653DD" w:rsidP="000653DD">
      <w:pPr>
        <w:pStyle w:val="a3"/>
      </w:pPr>
      <w:r>
        <w:t xml:space="preserve">Банк </w:t>
      </w:r>
      <w:proofErr w:type="gramStart"/>
      <w:r>
        <w:t>и ООО</w:t>
      </w:r>
      <w:proofErr w:type="gramEnd"/>
      <w:r>
        <w:t xml:space="preserve"> «АК «Эталон» 23.07.2009 заключили соглашение о сотрудничестве             № 06/09.</w:t>
      </w:r>
    </w:p>
    <w:p w:rsidR="000653DD" w:rsidRDefault="000653DD" w:rsidP="000653DD">
      <w:pPr>
        <w:pStyle w:val="a3"/>
      </w:pPr>
      <w:r>
        <w:t>Приказом председателя Правления Банка от 30.03.</w:t>
      </w:r>
      <w:r>
        <w:rPr>
          <w:rStyle w:val="g-highlight"/>
        </w:rPr>
        <w:t>2010</w:t>
      </w:r>
      <w:r>
        <w:t xml:space="preserve"> № 145б/</w:t>
      </w:r>
      <w:proofErr w:type="gramStart"/>
      <w:r>
        <w:t>П</w:t>
      </w:r>
      <w:proofErr w:type="gramEnd"/>
      <w:r>
        <w:t xml:space="preserve"> утвержден Порядок согласования партнеров при осуществлении операций по ипотечному кредитованию, который определяет общие условия проведения выбора оценочных компаний, требования к оценочным компаниям и порядок их аккредитации, последующий мониторинг соответствия оценочных компаний, типовые формы используемых Банком документов.</w:t>
      </w:r>
    </w:p>
    <w:p w:rsidR="000653DD" w:rsidRDefault="000653DD" w:rsidP="000653DD">
      <w:pPr>
        <w:pStyle w:val="a3"/>
      </w:pPr>
      <w:r>
        <w:t>Управление установило, что с 01.01.2009 по 01.04.</w:t>
      </w:r>
      <w:r>
        <w:rPr>
          <w:rStyle w:val="g-highlight"/>
        </w:rPr>
        <w:t>2010</w:t>
      </w:r>
      <w:r>
        <w:t xml:space="preserve"> на территории Чувашской Республики Банк выдал с использованием отчетов об оценке имущества, составленных «</w:t>
      </w:r>
      <w:proofErr w:type="spellStart"/>
      <w:r>
        <w:t>РЦОиЭ</w:t>
      </w:r>
      <w:proofErr w:type="spellEnd"/>
      <w:r>
        <w:t>», 63 кредита, с использованием отчетов ООО «АК «Эталон» – 18 кредитов, всего 81 кредит.</w:t>
      </w:r>
    </w:p>
    <w:p w:rsidR="000653DD" w:rsidRDefault="000653DD" w:rsidP="000653DD">
      <w:pPr>
        <w:pStyle w:val="a3"/>
      </w:pPr>
      <w:r>
        <w:t>По результатам анализа документов Управление пришло к заключению о наличии антимонопольного правонарушения и возбудило в отношении ОАО «АИЖК», Банка, ООО «</w:t>
      </w:r>
      <w:proofErr w:type="spellStart"/>
      <w:r>
        <w:t>РЦОиЭ</w:t>
      </w:r>
      <w:proofErr w:type="spellEnd"/>
      <w:r>
        <w:t xml:space="preserve">», ООО «АК «Эталон» дело № </w:t>
      </w:r>
      <w:r>
        <w:rPr>
          <w:rStyle w:val="g-highlight"/>
        </w:rPr>
        <w:t>108</w:t>
      </w:r>
      <w:r>
        <w:t>-АМЗ-</w:t>
      </w:r>
      <w:r>
        <w:rPr>
          <w:rStyle w:val="g-highlight"/>
        </w:rPr>
        <w:t>2010</w:t>
      </w:r>
      <w:r>
        <w:t xml:space="preserve"> по признакам нарушения пунктов 3, 8 части 1 статьи 11 Закона о защите конкуренции.</w:t>
      </w:r>
    </w:p>
    <w:p w:rsidR="000653DD" w:rsidRDefault="000653DD" w:rsidP="000653DD">
      <w:pPr>
        <w:pStyle w:val="a3"/>
      </w:pPr>
      <w:r>
        <w:t>По результатам рассмотрения дела 22.11.</w:t>
      </w:r>
      <w:r>
        <w:rPr>
          <w:rStyle w:val="g-highlight"/>
        </w:rPr>
        <w:t>2010</w:t>
      </w:r>
      <w:r>
        <w:t xml:space="preserve"> комиссия Управления вынесла следующее решение:</w:t>
      </w:r>
    </w:p>
    <w:p w:rsidR="000653DD" w:rsidRDefault="000653DD" w:rsidP="000653DD">
      <w:pPr>
        <w:pStyle w:val="a3"/>
      </w:pPr>
      <w:r>
        <w:t>– на основании пункта 2 части 1 статьи 48 Закона о защите конкуренции производство по делу в отношении ОАО «АИЖК» прекратить (пункт 1);</w:t>
      </w:r>
    </w:p>
    <w:p w:rsidR="000653DD" w:rsidRDefault="000653DD" w:rsidP="000653DD">
      <w:pPr>
        <w:pStyle w:val="a3"/>
      </w:pPr>
      <w:proofErr w:type="gramStart"/>
      <w:r>
        <w:t>– признать Банк, ООО «</w:t>
      </w:r>
      <w:proofErr w:type="spellStart"/>
      <w:r>
        <w:t>РЦОиЭ</w:t>
      </w:r>
      <w:proofErr w:type="spellEnd"/>
      <w:r>
        <w:t>», ООО «АК «Эталон» нарушившими пункты 3, 8 части 1 статьи 11 Закона о защите конкуренции в части заключения ограничивающих конкуренцию соглашений, которые привели к разделу товарного знака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другим хозяйствующим субъектам (пункт 2);</w:t>
      </w:r>
      <w:proofErr w:type="gramEnd"/>
    </w:p>
    <w:p w:rsidR="000653DD" w:rsidRDefault="000653DD" w:rsidP="000653DD">
      <w:pPr>
        <w:pStyle w:val="a3"/>
      </w:pPr>
      <w:r>
        <w:lastRenderedPageBreak/>
        <w:t>– выдать предписание Банку;</w:t>
      </w:r>
    </w:p>
    <w:p w:rsidR="000653DD" w:rsidRDefault="000653DD" w:rsidP="000653DD">
      <w:pPr>
        <w:pStyle w:val="a3"/>
      </w:pPr>
      <w:r>
        <w:t>– направить материалы дела должностному лицу Управления, уполномоченному на составление протокола об административном правонарушении (пункт 4).</w:t>
      </w:r>
    </w:p>
    <w:p w:rsidR="000653DD" w:rsidRDefault="000653DD" w:rsidP="000653DD">
      <w:pPr>
        <w:pStyle w:val="a3"/>
      </w:pPr>
      <w:r>
        <w:t>Должностное лицо Управления 20.12.</w:t>
      </w:r>
      <w:r>
        <w:rPr>
          <w:rStyle w:val="g-highlight"/>
        </w:rPr>
        <w:t>2010</w:t>
      </w:r>
      <w:r>
        <w:t xml:space="preserve"> составило в отношен</w:t>
      </w:r>
      <w:proofErr w:type="gramStart"/>
      <w:r>
        <w:t>ии ООО</w:t>
      </w:r>
      <w:proofErr w:type="gramEnd"/>
      <w:r>
        <w:t xml:space="preserve"> «АК «Эталон» протокол об административном правонарушении, предусмотренном частью 1 статьи 14.32 Кодекса Российской Федерации об административных правонарушениях.</w:t>
      </w:r>
    </w:p>
    <w:p w:rsidR="000653DD" w:rsidRDefault="000653DD" w:rsidP="000653DD">
      <w:pPr>
        <w:pStyle w:val="a3"/>
      </w:pPr>
      <w:r>
        <w:t>Заместитель руководителя Управления 28.12.</w:t>
      </w:r>
      <w:r>
        <w:rPr>
          <w:rStyle w:val="g-highlight"/>
        </w:rPr>
        <w:t>2010</w:t>
      </w:r>
      <w:r>
        <w:t xml:space="preserve"> по результатам рассмотрения материалов дела об административном правонарушении вынес постановление                     № 147-А-</w:t>
      </w:r>
      <w:r>
        <w:rPr>
          <w:rStyle w:val="g-highlight"/>
        </w:rPr>
        <w:t>2010</w:t>
      </w:r>
      <w:r>
        <w:t xml:space="preserve"> о привлечении данного юридического лица к административной ответственности, предусмотренной частью 1 статьи 14.32 Кодекса Российской Федерации об административных правонарушениях, и назначении административного наказания в виде штрафа в размере 100 000 рублей.</w:t>
      </w:r>
    </w:p>
    <w:p w:rsidR="000653DD" w:rsidRDefault="000653DD" w:rsidP="000653DD">
      <w:pPr>
        <w:pStyle w:val="a3"/>
      </w:pPr>
      <w:proofErr w:type="gramStart"/>
      <w:r>
        <w:t>ООО «АК «Эталон» и ООО «</w:t>
      </w:r>
      <w:proofErr w:type="spellStart"/>
      <w:r>
        <w:t>РЦОиЭ</w:t>
      </w:r>
      <w:proofErr w:type="spellEnd"/>
      <w:r>
        <w:t>» не согласились с принятыми антимонопольным органом решением и постановлением по делу об административном правонарушении и обратились в арбитражный суд с заявлениями.</w:t>
      </w:r>
      <w:proofErr w:type="gramEnd"/>
    </w:p>
    <w:p w:rsidR="000653DD" w:rsidRDefault="000653DD" w:rsidP="000653DD">
      <w:pPr>
        <w:pStyle w:val="a3"/>
      </w:pPr>
      <w:proofErr w:type="gramStart"/>
      <w:r>
        <w:t>Руководствуясь частью 1 статьи 198, частью 4 статьи 200, частью 2 статьи 201 Арбитражного процессуального кодекса Российской Федерации, частью 2 статьи 1, частью 1 статьи 3, статьей 4, пунктами 3 и 8 части 1 статьи 11 Закона о защите конкуренции, суд первой инстанции признал недействительными пункты 2, 3 и 4 решения Управления от 22.11.</w:t>
      </w:r>
      <w:r>
        <w:rPr>
          <w:rStyle w:val="g-highlight"/>
        </w:rPr>
        <w:t>2010</w:t>
      </w:r>
      <w:r>
        <w:t xml:space="preserve"> по делу № </w:t>
      </w:r>
      <w:r>
        <w:rPr>
          <w:rStyle w:val="g-highlight"/>
        </w:rPr>
        <w:t>108</w:t>
      </w:r>
      <w:r>
        <w:t>-АМЗ-</w:t>
      </w:r>
      <w:r>
        <w:rPr>
          <w:rStyle w:val="g-highlight"/>
        </w:rPr>
        <w:t>2010</w:t>
      </w:r>
      <w:r>
        <w:t>, а также признал</w:t>
      </w:r>
      <w:proofErr w:type="gramEnd"/>
      <w:r>
        <w:t xml:space="preserve"> незаконным и отменил постановление Управления от 28.12.</w:t>
      </w:r>
      <w:r>
        <w:rPr>
          <w:rStyle w:val="g-highlight"/>
        </w:rPr>
        <w:t>2010</w:t>
      </w:r>
      <w:r>
        <w:t xml:space="preserve"> № 147-А-</w:t>
      </w:r>
      <w:r>
        <w:rPr>
          <w:rStyle w:val="g-highlight"/>
        </w:rPr>
        <w:t>2010</w:t>
      </w:r>
      <w:r>
        <w:t>, поскольку пришел к выводу о недоказанности Управлением вменяемого заявителям нарушения антимонопольного законодательства.</w:t>
      </w:r>
    </w:p>
    <w:p w:rsidR="000653DD" w:rsidRDefault="000653DD" w:rsidP="000653DD">
      <w:pPr>
        <w:pStyle w:val="a3"/>
      </w:pPr>
      <w:r>
        <w:t>Первый арбитражный апелляционный суд согласился с выводом суда первой инстанции.</w:t>
      </w:r>
    </w:p>
    <w:p w:rsidR="000653DD" w:rsidRDefault="000653DD" w:rsidP="000653DD">
      <w:pPr>
        <w:pStyle w:val="a3"/>
      </w:pPr>
      <w:r>
        <w:t>Рассмотрев кассационную жалобу, Федеральный арбитражный суд Волго-Вятского округа не нашел оснований для отмены принятых судебных актов.</w:t>
      </w:r>
    </w:p>
    <w:p w:rsidR="000653DD" w:rsidRDefault="000653DD" w:rsidP="000653DD">
      <w:pPr>
        <w:pStyle w:val="a3"/>
      </w:pPr>
      <w:proofErr w:type="gramStart"/>
      <w:r>
        <w:t>В соответствии с частью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w:t>
      </w:r>
      <w:proofErr w:type="gramEnd"/>
      <w:r>
        <w:t xml:space="preserve">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653DD" w:rsidRDefault="000653DD" w:rsidP="000653DD">
      <w:pPr>
        <w:pStyle w:val="a3"/>
      </w:pPr>
      <w:proofErr w:type="gramStart"/>
      <w:r>
        <w:t>В силу пунктов 3 и 8 части 1 статьи 11 Закона о защите конкуренции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и созданию</w:t>
      </w:r>
      <w:proofErr w:type="gramEnd"/>
      <w:r>
        <w:t xml:space="preserve"> препятствий доступу на товарный рынок или выходу из товарного рынка другим хозяйствующим субъектам.</w:t>
      </w:r>
    </w:p>
    <w:p w:rsidR="000653DD" w:rsidRDefault="000653DD" w:rsidP="000653DD">
      <w:pPr>
        <w:pStyle w:val="a3"/>
      </w:pPr>
      <w:proofErr w:type="gramStart"/>
      <w:r>
        <w:lastRenderedPageBreak/>
        <w:t>В соответствии с пунктом 4 статьи 4 Закона о защите конкуренции под товарным рынком понимается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w:t>
      </w:r>
      <w:proofErr w:type="gramEnd"/>
      <w:r>
        <w:t xml:space="preserve"> за ее пределами.</w:t>
      </w:r>
    </w:p>
    <w:p w:rsidR="000653DD" w:rsidRDefault="000653DD" w:rsidP="000653DD">
      <w:pPr>
        <w:pStyle w:val="a3"/>
      </w:pPr>
      <w:r>
        <w:t>Согласно пункту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0653DD" w:rsidRDefault="000653DD" w:rsidP="000653DD">
      <w:pPr>
        <w:pStyle w:val="a3"/>
      </w:pPr>
      <w:r>
        <w:t>Как установили суды, постановлением Правительства Российской Федерации от 26.08.1996 № 1010 учреждено ОАО «АИЖК» в целях реализации федеральной целевой программы «Свой дом» и привлечения внебюджетных финансовых сре</w:t>
      </w:r>
      <w:proofErr w:type="gramStart"/>
      <w:r>
        <w:t>дств дл</w:t>
      </w:r>
      <w:proofErr w:type="gramEnd"/>
      <w:r>
        <w:t>я предоставления населению долгосрочных ипотечных кредитов на улучшение жилищных условий.</w:t>
      </w:r>
    </w:p>
    <w:p w:rsidR="000653DD" w:rsidRDefault="000653DD" w:rsidP="000653DD">
      <w:pPr>
        <w:pStyle w:val="a3"/>
      </w:pPr>
      <w:r>
        <w:t>С этой целью Агентство разработало единые Стандарты процедур выдачи, сопровождения и рефинансирования ипотечных кредитов (займов), размещенные на официальном сайте.</w:t>
      </w:r>
    </w:p>
    <w:p w:rsidR="000653DD" w:rsidRDefault="000653DD" w:rsidP="000653DD">
      <w:pPr>
        <w:pStyle w:val="a3"/>
      </w:pPr>
      <w:r>
        <w:t>Для аккредитации в качестве Сервисного агента претенденту необходимо подтвердить наличие минимально необходимой инфраструктуры, состоящей из первичного кредитора, страховой компании и оценщика. При этом страховая компания и оценщик выбираются из списка аккредитованных партнеров. В случае если претендент планирует сотрудничество со страховой компанией или оценщиком, которые не являются партнерами Агентства, он должен представить стандартный пакет документов для согласования таких компаний в ОАО «АИЖК». При этом срок аккредитации Сервисного агента увеличивается на срок согласования страховых и оценочных компаний в качестве партнеров Агентства.</w:t>
      </w:r>
    </w:p>
    <w:p w:rsidR="000653DD" w:rsidRDefault="000653DD" w:rsidP="000653DD">
      <w:pPr>
        <w:pStyle w:val="a3"/>
      </w:pPr>
      <w:r>
        <w:t>Банк является сервисным агентом ОАО «АИЖК» и осуществляет ипотечное кредитование в соответствии со Стандартами процедур выдачи, рефинансирования и сопровождения ипотечных кредитов (займов) ОАО «АИЖК»  (далее – Стандарты).</w:t>
      </w:r>
    </w:p>
    <w:p w:rsidR="000653DD" w:rsidRDefault="000653DD" w:rsidP="000653DD">
      <w:pPr>
        <w:pStyle w:val="a3"/>
      </w:pPr>
      <w:r>
        <w:t>В соответствии с пунктами 3.13.1 и 3.13.2 Общей части Стандарта ОАО «АИЖК» отчет об оценке составляется в соответствии с требованиями, установленными Стандартами, оценщиками из числа указанных в списке согласованных оценщиков на сайте ОАО «АИЖК» на дату составления отчета об оценке.</w:t>
      </w:r>
    </w:p>
    <w:p w:rsidR="000653DD" w:rsidRDefault="000653DD" w:rsidP="000653DD">
      <w:pPr>
        <w:pStyle w:val="a3"/>
      </w:pPr>
      <w:r>
        <w:t xml:space="preserve">В силу пункта 2.9.1 Общей части Стандартов ОАО «АИЖК» оценщики подлежат обязательному согласованию с Агентством в установленном порядке. </w:t>
      </w:r>
      <w:proofErr w:type="gramStart"/>
      <w:r>
        <w:t>Агентством разработаны и закреплены в Стандартах требования к оценщику, в том числе: членство в саморегулируемой организации оценщиков, включенной в единый государственный реестр, подтверждаемое свидетельством; лимит минимальной суммы покрытия (ответственности) по одному страховому случаю – не менее 3 000 000 рублей; осуществление деятельности в сфере оценки объектов жилой недвижимости и земельных участков не менее двух лет.</w:t>
      </w:r>
      <w:proofErr w:type="gramEnd"/>
    </w:p>
    <w:p w:rsidR="000653DD" w:rsidRDefault="000653DD" w:rsidP="000653DD">
      <w:pPr>
        <w:pStyle w:val="a3"/>
      </w:pPr>
      <w:r>
        <w:t>Приказом председателя Правления Банка от 30.03.</w:t>
      </w:r>
      <w:r>
        <w:rPr>
          <w:rStyle w:val="g-highlight"/>
        </w:rPr>
        <w:t>2010</w:t>
      </w:r>
      <w:r>
        <w:t xml:space="preserve"> № 145б/</w:t>
      </w:r>
      <w:proofErr w:type="gramStart"/>
      <w:r>
        <w:t>П</w:t>
      </w:r>
      <w:proofErr w:type="gramEnd"/>
      <w:r>
        <w:t xml:space="preserve"> утвержден Порядок согласования партнеров при осуществлении операций по ипотечному кредитованию (далее – Порядок), который определяет общие условия проведения выбора оценочных компаний, требования к оценочным компаниям и порядок их аккредитации, последующий </w:t>
      </w:r>
      <w:r>
        <w:lastRenderedPageBreak/>
        <w:t>мониторинг соответствия оценочных компаний, типовые формы используемых Банком документов.</w:t>
      </w:r>
    </w:p>
    <w:p w:rsidR="000653DD" w:rsidRDefault="000653DD" w:rsidP="000653DD">
      <w:pPr>
        <w:pStyle w:val="a3"/>
      </w:pPr>
      <w:r>
        <w:t>Пункт 2.2 раздела 2 Порядка согласования партнеров при осуществлении операций по ипотечному кредитованию содержит подпункт 2.2.2 следующего содержания: «В случае</w:t>
      </w:r>
      <w:proofErr w:type="gramStart"/>
      <w:r>
        <w:t>,</w:t>
      </w:r>
      <w:proofErr w:type="gramEnd"/>
      <w:r>
        <w:t xml:space="preserve"> если Оценочная компания и/или Оценщик полностью удовлетворяет требованиям, изложенным в пункте 2.1 настоящего Порядка, управляющий ОСП или ВСП организует работу по направлению клиентов, обратившихся в банк с целью получения кредита на приобретение жилого помещения, в отобранную Оценочную компанию и/или отобранному Оценщику».</w:t>
      </w:r>
    </w:p>
    <w:p w:rsidR="000653DD" w:rsidRDefault="000653DD" w:rsidP="000653DD">
      <w:pPr>
        <w:pStyle w:val="a3"/>
      </w:pPr>
      <w:proofErr w:type="gramStart"/>
      <w:r>
        <w:t>Согласно абзацу 4 подпункта 5.1.1 пункта 5 Порядка Банк обеспечивает контроль за тем, чтобы потенциальные заемщики обращались за составлением отчета об оценке рыночной стоимости жилого помещения только в те оценочные компании или к тем индивидуальным предпринимателям-оценщикам, которые поименованы как в списке согласованных оценщиков соответствующей рефинансирующей организации, так и в списке оценочных компаний, с которыми у банка подписано соглашение о сотрудничестве».</w:t>
      </w:r>
      <w:proofErr w:type="gramEnd"/>
    </w:p>
    <w:p w:rsidR="000653DD" w:rsidRDefault="000653DD" w:rsidP="000653DD">
      <w:pPr>
        <w:pStyle w:val="a3"/>
      </w:pPr>
      <w:r>
        <w:t>Приложением 1а к указанному Порядку банком ИТБ (ОАО) предусмотрено обязательное требование к оценщику (оценочной компании): лимит минимальной суммы покрытия (ответственности) по одному страховому случаю не менее 3 000 000 рублей.</w:t>
      </w:r>
    </w:p>
    <w:p w:rsidR="000653DD" w:rsidRDefault="000653DD" w:rsidP="000653DD">
      <w:pPr>
        <w:pStyle w:val="a3"/>
      </w:pPr>
      <w:r>
        <w:t>Суды установили, чт</w:t>
      </w:r>
      <w:proofErr w:type="gramStart"/>
      <w:r>
        <w:t>о ООО</w:t>
      </w:r>
      <w:proofErr w:type="gramEnd"/>
      <w:r>
        <w:t xml:space="preserve"> «АК «Эталон» и ООО «</w:t>
      </w:r>
      <w:proofErr w:type="spellStart"/>
      <w:r>
        <w:t>РЦОиЭ</w:t>
      </w:r>
      <w:proofErr w:type="spellEnd"/>
      <w:r>
        <w:t>» в принятии Банком указанного Порядка не участвовали и действовали в рамках заключенных ранее, в 2008 и 2009 годах, соглашений о сотрудничестве.</w:t>
      </w:r>
    </w:p>
    <w:p w:rsidR="000653DD" w:rsidRDefault="000653DD" w:rsidP="000653DD">
      <w:pPr>
        <w:pStyle w:val="a3"/>
      </w:pPr>
      <w:r>
        <w:t xml:space="preserve">Комитетом Ассоциации российских банков по оценочной деятельности разработаны Рекомендации по критериям отбора оценщиков для долгосрочного сотрудничества с Банками (далее – Рекомендации). В Рекомендациях указано, что в целях защиты от некачественной оценки и повышения эффективности процесса кредитования банк может выбрать конкретных оценщиков в качестве партнеров при оценке для целей залога. </w:t>
      </w:r>
    </w:p>
    <w:p w:rsidR="000653DD" w:rsidRDefault="000653DD" w:rsidP="000653DD">
      <w:pPr>
        <w:pStyle w:val="a3"/>
      </w:pPr>
      <w:r>
        <w:t>Указанные Рекомендации 06.05.2009 согласованы с Федеральной антимонопольной службой России.</w:t>
      </w:r>
    </w:p>
    <w:p w:rsidR="000653DD" w:rsidRDefault="000653DD" w:rsidP="000653DD">
      <w:pPr>
        <w:pStyle w:val="a3"/>
      </w:pPr>
      <w:r>
        <w:t>Таим образом, само по себе заключение Банком с оценочными компаниями соглашений о сотрудничестве (аккредитация Банком оценочных компаний)  не может считаться нарушением антимонопольного законодательства.</w:t>
      </w:r>
    </w:p>
    <w:p w:rsidR="000653DD" w:rsidRDefault="000653DD" w:rsidP="000653DD">
      <w:pPr>
        <w:pStyle w:val="a3"/>
      </w:pPr>
      <w:r>
        <w:t xml:space="preserve">Требование Банка к оценщику (оценочной компании) о лимите минимальной суммы покрытия (ответственности) по одному страховому случаю – не менее 3 000 000 рублей соответствует Стандартам ОАО «АИЖК»; </w:t>
      </w:r>
      <w:proofErr w:type="gramStart"/>
      <w:r>
        <w:t>указывая на несоответствие данного требования действующему законодательству, антимонопольный орган указал, что это требование не содержит определенный Банком размер среднего предоставляемого Банком кредитного продукта в сегменте кредитования, где предполагается сотрудничество с оценщиком, между тем обоснованность данной суммы исход из целей кредитования, в соответствии с которыми и был утвержден Банком указанный Порядок Управление не определило.</w:t>
      </w:r>
      <w:proofErr w:type="gramEnd"/>
    </w:p>
    <w:p w:rsidR="000653DD" w:rsidRDefault="000653DD" w:rsidP="000653DD">
      <w:pPr>
        <w:pStyle w:val="a3"/>
      </w:pPr>
      <w:proofErr w:type="gramStart"/>
      <w:r>
        <w:t xml:space="preserve">Вменяя заявителям заключение соглашения, запрещенного Законом о защите конкуренции, которое приводит или может привести к разделу товарного рынка по </w:t>
      </w:r>
      <w:r>
        <w:lastRenderedPageBreak/>
        <w:t>территориальному принципу, объему продажи или покупки товаров, ассортименту реализуемых товаров либо составу продавцов или покупателей (заказчиков) и созданию препятствий доступу на товарный рынок или выходу из товарного рынка другим хозяйствующим субъектам, Управление в своем решение рынок, на котором совершено нарушение антимонопольного</w:t>
      </w:r>
      <w:proofErr w:type="gramEnd"/>
      <w:r>
        <w:t xml:space="preserve"> законодательства и состав его участников не определило, при этом анализ состояния конкуренции на товарном рынке проводить не требовалось.</w:t>
      </w:r>
    </w:p>
    <w:p w:rsidR="000653DD" w:rsidRDefault="000653DD" w:rsidP="000653DD">
      <w:pPr>
        <w:pStyle w:val="a3"/>
      </w:pPr>
      <w:r>
        <w:t>Окружной суд считает обоснованным довод Управления о том, что установление последствий ограничения конкуренции, в случае нарушения части 1 статьи 11 Закона о защите не требуется, между тем  в данном случае Управление не доказало события нарушения антимонопольного законодательства.</w:t>
      </w:r>
    </w:p>
    <w:p w:rsidR="000653DD" w:rsidRDefault="000653DD" w:rsidP="000653DD">
      <w:pPr>
        <w:pStyle w:val="a3"/>
      </w:pPr>
      <w:r>
        <w:t>На основании изложенного суды пришли к правильным выводам о том, что Управление не доказало законность и обоснованность принятого им ненормативного правового акта.</w:t>
      </w:r>
    </w:p>
    <w:p w:rsidR="000653DD" w:rsidRDefault="000653DD" w:rsidP="000653DD">
      <w:pPr>
        <w:pStyle w:val="a3"/>
      </w:pPr>
      <w:r>
        <w:t>В соответствии с частью 1.2 статьи 28.1 Кодекса Российской Федерации об административных правонарушениях поводом к возбуждению дел об административных правонарушениях, предусмотренных статьями 14.9, 14.31, 14.31.1 - 14.33 настоящего Кодекса, является вступление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0653DD" w:rsidRDefault="000653DD" w:rsidP="000653DD">
      <w:pPr>
        <w:pStyle w:val="a3"/>
      </w:pPr>
      <w:r>
        <w:t>Пункты 2, 3 и 4 решения Управления от 22.11.</w:t>
      </w:r>
      <w:r>
        <w:rPr>
          <w:rStyle w:val="g-highlight"/>
        </w:rPr>
        <w:t>2010</w:t>
      </w:r>
      <w:r>
        <w:t xml:space="preserve"> по делу № </w:t>
      </w:r>
      <w:r>
        <w:rPr>
          <w:rStyle w:val="g-highlight"/>
        </w:rPr>
        <w:t>108</w:t>
      </w:r>
      <w:r>
        <w:t>-АМЗ-</w:t>
      </w:r>
      <w:r>
        <w:rPr>
          <w:rStyle w:val="g-highlight"/>
        </w:rPr>
        <w:t>2010</w:t>
      </w:r>
      <w:r>
        <w:t xml:space="preserve"> признаны недействительными, так как суды пришли к выводу о том, что заявители не совершали действий, нарушающих Закон о защите конкуренции, следовательно, суды правомерно отменили постановление антимонопольного органа от 28.12.</w:t>
      </w:r>
      <w:r>
        <w:rPr>
          <w:rStyle w:val="g-highlight"/>
        </w:rPr>
        <w:t>2010</w:t>
      </w:r>
      <w:r>
        <w:t xml:space="preserve"> по делу               № 147-А-</w:t>
      </w:r>
      <w:r>
        <w:rPr>
          <w:rStyle w:val="g-highlight"/>
        </w:rPr>
        <w:t>2010</w:t>
      </w:r>
      <w:r>
        <w:t xml:space="preserve"> о привлечении к административной ответственности.</w:t>
      </w:r>
    </w:p>
    <w:p w:rsidR="000653DD" w:rsidRDefault="000653DD" w:rsidP="000653DD">
      <w:pPr>
        <w:pStyle w:val="a3"/>
      </w:pPr>
      <w:r>
        <w:t>Арбитражный суд Чувашской Республики – Чувашии и Первый арбитражный апелляционный суд правильно применили нормы материального права и не допустили нарушений норм процессуального права,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 Кассационная жалоба не подлежит удовлетворению.</w:t>
      </w:r>
    </w:p>
    <w:p w:rsidR="000653DD" w:rsidRDefault="000653DD" w:rsidP="000653DD">
      <w:pPr>
        <w:pStyle w:val="a3"/>
      </w:pPr>
      <w:r>
        <w:t>Вопрос о взыскании государственной пошлины по кассационной жалобе не рассматривался, так как на основании подпункта 1.1 пункта 1 статьи 333.37 Налогового кодекса Российской Федерации Управление освобождено от уплаты государственной пошлины.</w:t>
      </w:r>
    </w:p>
    <w:p w:rsidR="000653DD" w:rsidRDefault="000653DD" w:rsidP="000653DD">
      <w:pPr>
        <w:pStyle w:val="a3"/>
      </w:pPr>
      <w:r>
        <w:t>Руководствуясь статьями 287 (пунктом 1 части 1) и 289 Арбитражного процессуального кодекса Российской Федерации, Федеральный арбитражный суд Волго-Вятского округа</w:t>
      </w:r>
    </w:p>
    <w:p w:rsidR="000653DD" w:rsidRDefault="000653DD" w:rsidP="000653DD">
      <w:pPr>
        <w:pStyle w:val="a3"/>
      </w:pPr>
      <w:r>
        <w:t> </w:t>
      </w:r>
    </w:p>
    <w:p w:rsidR="000653DD" w:rsidRDefault="000653DD" w:rsidP="000653DD">
      <w:pPr>
        <w:pStyle w:val="a3"/>
        <w:jc w:val="center"/>
      </w:pPr>
      <w:r>
        <w:t xml:space="preserve">ПОСТАНОВИЛ:                </w:t>
      </w:r>
    </w:p>
    <w:p w:rsidR="000653DD" w:rsidRDefault="000653DD" w:rsidP="000653DD">
      <w:pPr>
        <w:pStyle w:val="a3"/>
      </w:pPr>
      <w:r>
        <w:t> </w:t>
      </w:r>
    </w:p>
    <w:p w:rsidR="000653DD" w:rsidRDefault="000653DD" w:rsidP="000653DD">
      <w:pPr>
        <w:pStyle w:val="a3"/>
      </w:pPr>
      <w:r>
        <w:t xml:space="preserve">решение Арбитражного суда Чувашской Республики – Чувашии от 20.06.2011 и постановление Первого арбитражного апелляционного суда от 10.10.2011 по делу                     №  А79-151/2011 оставить без изменения, кассационную жалобу </w:t>
      </w:r>
      <w:r>
        <w:lastRenderedPageBreak/>
        <w:t xml:space="preserve">Управления Федеральной антимонопольной службы по Чувашской Республике – Чувашии – без удовлетворения. </w:t>
      </w:r>
    </w:p>
    <w:p w:rsidR="000653DD" w:rsidRDefault="000653DD" w:rsidP="000653DD">
      <w:pPr>
        <w:pStyle w:val="a3"/>
      </w:pPr>
      <w:r>
        <w:t xml:space="preserve">Постановление арбитражного суда кассационной инстанции вступает в законную силу со дня его принятия. </w:t>
      </w:r>
    </w:p>
    <w:p w:rsidR="000653DD" w:rsidRDefault="000653DD" w:rsidP="000653DD">
      <w:pPr>
        <w:pStyle w:val="a3"/>
      </w:pPr>
      <w:r>
        <w:t> </w:t>
      </w:r>
    </w:p>
    <w:p w:rsidR="000653DD" w:rsidRDefault="000653DD" w:rsidP="000653DD">
      <w:pPr>
        <w:pStyle w:val="a3"/>
      </w:pPr>
      <w:r>
        <w:t>Председательствующий</w:t>
      </w:r>
    </w:p>
    <w:p w:rsidR="000653DD" w:rsidRDefault="000653DD" w:rsidP="000653DD">
      <w:pPr>
        <w:pStyle w:val="a3"/>
      </w:pPr>
      <w:r>
        <w:rPr>
          <w:b/>
          <w:bCs/>
        </w:rPr>
        <w:t> </w:t>
      </w:r>
    </w:p>
    <w:p w:rsidR="000653DD" w:rsidRDefault="000653DD" w:rsidP="000653DD">
      <w:pPr>
        <w:pStyle w:val="a3"/>
      </w:pPr>
      <w:r>
        <w:t xml:space="preserve">И.Л. </w:t>
      </w:r>
      <w:proofErr w:type="spellStart"/>
      <w:r>
        <w:t>Забурдаева</w:t>
      </w:r>
      <w:proofErr w:type="spellEnd"/>
    </w:p>
    <w:p w:rsidR="000653DD" w:rsidRDefault="000653DD" w:rsidP="000653DD">
      <w:pPr>
        <w:pStyle w:val="a3"/>
      </w:pPr>
      <w:r>
        <w:rPr>
          <w:b/>
          <w:bCs/>
        </w:rPr>
        <w:t> </w:t>
      </w:r>
    </w:p>
    <w:p w:rsidR="000653DD" w:rsidRDefault="000653DD" w:rsidP="000653DD">
      <w:pPr>
        <w:pStyle w:val="a3"/>
      </w:pPr>
      <w:r>
        <w:rPr>
          <w:b/>
          <w:bCs/>
        </w:rPr>
        <w:t> </w:t>
      </w:r>
    </w:p>
    <w:p w:rsidR="000653DD" w:rsidRDefault="000653DD" w:rsidP="000653DD">
      <w:pPr>
        <w:pStyle w:val="a3"/>
      </w:pPr>
      <w:r>
        <w:rPr>
          <w:b/>
          <w:bCs/>
        </w:rPr>
        <w:t> </w:t>
      </w:r>
    </w:p>
    <w:p w:rsidR="000653DD" w:rsidRDefault="000653DD" w:rsidP="000653DD">
      <w:pPr>
        <w:pStyle w:val="a3"/>
      </w:pPr>
      <w:r>
        <w:t>Судьи</w:t>
      </w:r>
    </w:p>
    <w:p w:rsidR="000653DD" w:rsidRDefault="000653DD" w:rsidP="000653DD">
      <w:pPr>
        <w:pStyle w:val="a3"/>
      </w:pPr>
      <w:r>
        <w:rPr>
          <w:b/>
          <w:bCs/>
        </w:rPr>
        <w:t> </w:t>
      </w:r>
    </w:p>
    <w:p w:rsidR="000653DD" w:rsidRDefault="000653DD" w:rsidP="000653DD">
      <w:pPr>
        <w:pStyle w:val="a3"/>
      </w:pPr>
      <w:r>
        <w:t>О.В. Александрова</w:t>
      </w:r>
    </w:p>
    <w:p w:rsidR="000653DD" w:rsidRDefault="000653DD" w:rsidP="000653DD">
      <w:pPr>
        <w:pStyle w:val="a3"/>
      </w:pPr>
      <w:r>
        <w:t xml:space="preserve">Н.Ш. </w:t>
      </w:r>
      <w:proofErr w:type="spellStart"/>
      <w:r>
        <w:t>Радченкова</w:t>
      </w:r>
      <w:proofErr w:type="spellEnd"/>
    </w:p>
    <w:p w:rsidR="000653DD" w:rsidRDefault="000653DD" w:rsidP="000653DD">
      <w:pPr>
        <w:pStyle w:val="a3"/>
      </w:pPr>
      <w:r>
        <w:t> </w:t>
      </w:r>
    </w:p>
    <w:p w:rsidR="000653DD" w:rsidRDefault="000653DD" w:rsidP="000653DD">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44"/>
    <w:rsid w:val="000653DD"/>
    <w:rsid w:val="00D945AC"/>
    <w:rsid w:val="00F6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065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06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3117</Words>
  <Characters>17768</Characters>
  <Application>Microsoft Office Word</Application>
  <DocSecurity>0</DocSecurity>
  <Lines>148</Lines>
  <Paragraphs>41</Paragraphs>
  <ScaleCrop>false</ScaleCrop>
  <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2012-10-30T06:15:00Z</dcterms:created>
  <dcterms:modified xsi:type="dcterms:W3CDTF">2012-10-30T06:15:00Z</dcterms:modified>
</cp:coreProperties>
</file>