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A1" w:rsidRPr="00B147A1" w:rsidRDefault="00B147A1" w:rsidP="00B147A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147A1">
        <w:rPr>
          <w:rFonts w:ascii="Times New Roman" w:eastAsia="Times New Roman" w:hAnsi="Times New Roman" w:cs="Times New Roman"/>
          <w:b/>
          <w:bCs/>
          <w:sz w:val="36"/>
          <w:szCs w:val="36"/>
          <w:lang w:eastAsia="ru-RU"/>
        </w:rPr>
        <w:t>АРБИТРАЖНЫЙ СУД</w:t>
      </w:r>
    </w:p>
    <w:p w:rsidR="00B147A1" w:rsidRPr="00B147A1" w:rsidRDefault="00B147A1" w:rsidP="00B147A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147A1">
        <w:rPr>
          <w:rFonts w:ascii="Times New Roman" w:eastAsia="Times New Roman" w:hAnsi="Times New Roman" w:cs="Times New Roman"/>
          <w:b/>
          <w:bCs/>
          <w:sz w:val="36"/>
          <w:szCs w:val="36"/>
          <w:lang w:eastAsia="ru-RU"/>
        </w:rPr>
        <w:t>ЧУВАШСКОЙ РЕСПУБЛИКИ-ЧУВАШИИ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B147A1" w:rsidRPr="00B147A1" w:rsidRDefault="00B147A1" w:rsidP="00B147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A1">
        <w:rPr>
          <w:rFonts w:ascii="Times New Roman" w:eastAsia="Times New Roman" w:hAnsi="Times New Roman" w:cs="Times New Roman"/>
          <w:b/>
          <w:bCs/>
          <w:sz w:val="24"/>
          <w:szCs w:val="24"/>
          <w:lang w:eastAsia="ru-RU"/>
        </w:rPr>
        <w:t>Именем Российской Федерации</w:t>
      </w:r>
    </w:p>
    <w:p w:rsidR="00B147A1" w:rsidRPr="00B147A1" w:rsidRDefault="00B147A1" w:rsidP="00B147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b/>
          <w:bCs/>
          <w:sz w:val="24"/>
          <w:szCs w:val="24"/>
          <w:lang w:eastAsia="ru-RU"/>
        </w:rPr>
        <w:t>Р</w:t>
      </w:r>
      <w:proofErr w:type="gramEnd"/>
      <w:r w:rsidRPr="00B147A1">
        <w:rPr>
          <w:rFonts w:ascii="Times New Roman" w:eastAsia="Times New Roman" w:hAnsi="Times New Roman" w:cs="Times New Roman"/>
          <w:b/>
          <w:bCs/>
          <w:sz w:val="24"/>
          <w:szCs w:val="24"/>
          <w:lang w:eastAsia="ru-RU"/>
        </w:rPr>
        <w:t xml:space="preserve"> Е Ш Е Н И Е</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г. Чебоксары</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Дело № А79-8472/2012</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03 октября 2012 года</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Резолютивная часть решения объявлена 26 сентября 2012 года.</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Полный текст решения изготовлен 03 октября 2012 года.</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Арбитражный суд в составе: судьи </w:t>
      </w:r>
      <w:proofErr w:type="spellStart"/>
      <w:r w:rsidRPr="00B147A1">
        <w:rPr>
          <w:rFonts w:ascii="Times New Roman" w:eastAsia="Times New Roman" w:hAnsi="Times New Roman" w:cs="Times New Roman"/>
          <w:sz w:val="24"/>
          <w:szCs w:val="24"/>
          <w:lang w:eastAsia="ru-RU"/>
        </w:rPr>
        <w:t>Щетинкина</w:t>
      </w:r>
      <w:proofErr w:type="spellEnd"/>
      <w:r w:rsidRPr="00B147A1">
        <w:rPr>
          <w:rFonts w:ascii="Times New Roman" w:eastAsia="Times New Roman" w:hAnsi="Times New Roman" w:cs="Times New Roman"/>
          <w:sz w:val="24"/>
          <w:szCs w:val="24"/>
          <w:lang w:eastAsia="ru-RU"/>
        </w:rPr>
        <w:t xml:space="preserve"> А.В.</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при ведении протокола судебного заседания секретарем судебного заседания Ловягиной Е.А., рассмотрев в открытом судебном заседании дело по заявлению</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Министерства природных ресурсов и экологии Чувашской Республики 428032, Чувашская Республика, г. Чебоксары, ул. Ленинградская, 33, ОГРН 1022101141700</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к Управлению Федеральной антимонопольной службы по Чувашской Республике - Чувашии 428000, Чувашская Республика, г. Чебоксары, </w:t>
      </w:r>
      <w:proofErr w:type="gramStart"/>
      <w:r w:rsidRPr="00B147A1">
        <w:rPr>
          <w:rFonts w:ascii="Times New Roman" w:eastAsia="Times New Roman" w:hAnsi="Times New Roman" w:cs="Times New Roman"/>
          <w:sz w:val="24"/>
          <w:szCs w:val="24"/>
          <w:lang w:eastAsia="ru-RU"/>
        </w:rPr>
        <w:t>Московский</w:t>
      </w:r>
      <w:proofErr w:type="gramEnd"/>
      <w:r w:rsidRPr="00B147A1">
        <w:rPr>
          <w:rFonts w:ascii="Times New Roman" w:eastAsia="Times New Roman" w:hAnsi="Times New Roman" w:cs="Times New Roman"/>
          <w:sz w:val="24"/>
          <w:szCs w:val="24"/>
          <w:lang w:eastAsia="ru-RU"/>
        </w:rPr>
        <w:t xml:space="preserve"> пр., 2, ОГРН 1022101286657</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о признании </w:t>
      </w:r>
      <w:proofErr w:type="gramStart"/>
      <w:r w:rsidRPr="00B147A1">
        <w:rPr>
          <w:rFonts w:ascii="Times New Roman" w:eastAsia="Times New Roman" w:hAnsi="Times New Roman" w:cs="Times New Roman"/>
          <w:sz w:val="24"/>
          <w:szCs w:val="24"/>
          <w:lang w:eastAsia="ru-RU"/>
        </w:rPr>
        <w:t>недействительными</w:t>
      </w:r>
      <w:proofErr w:type="gramEnd"/>
      <w:r w:rsidRPr="00B147A1">
        <w:rPr>
          <w:rFonts w:ascii="Times New Roman" w:eastAsia="Times New Roman" w:hAnsi="Times New Roman" w:cs="Times New Roman"/>
          <w:sz w:val="24"/>
          <w:szCs w:val="24"/>
          <w:lang w:eastAsia="ru-RU"/>
        </w:rPr>
        <w:t xml:space="preserve"> решения и предписания от 07.06.2012 № 27-АМЗ/06-2012,</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третьи лица: индивидуальный предприниматель Шамсутдинова Г.Н.,  общество с ограниченной ответственностью «Шумерлинский лесхоз»</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lastRenderedPageBreak/>
        <w:t>при участии: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от Управления Федеральной антимонопольной службы по Чувашской Республике – Чувашии – </w:t>
      </w:r>
      <w:proofErr w:type="spellStart"/>
      <w:r w:rsidRPr="00B147A1">
        <w:rPr>
          <w:rFonts w:ascii="Times New Roman" w:eastAsia="Times New Roman" w:hAnsi="Times New Roman" w:cs="Times New Roman"/>
          <w:sz w:val="24"/>
          <w:szCs w:val="24"/>
          <w:lang w:eastAsia="ru-RU"/>
        </w:rPr>
        <w:t>Чагиной</w:t>
      </w:r>
      <w:proofErr w:type="spellEnd"/>
      <w:r w:rsidRPr="00B147A1">
        <w:rPr>
          <w:rFonts w:ascii="Times New Roman" w:eastAsia="Times New Roman" w:hAnsi="Times New Roman" w:cs="Times New Roman"/>
          <w:sz w:val="24"/>
          <w:szCs w:val="24"/>
          <w:lang w:eastAsia="ru-RU"/>
        </w:rPr>
        <w:t xml:space="preserve"> Г.В. (</w:t>
      </w:r>
      <w:proofErr w:type="spellStart"/>
      <w:r w:rsidRPr="00B147A1">
        <w:rPr>
          <w:rFonts w:ascii="Times New Roman" w:eastAsia="Times New Roman" w:hAnsi="Times New Roman" w:cs="Times New Roman"/>
          <w:sz w:val="24"/>
          <w:szCs w:val="24"/>
          <w:lang w:eastAsia="ru-RU"/>
        </w:rPr>
        <w:t>дов</w:t>
      </w:r>
      <w:proofErr w:type="spellEnd"/>
      <w:r w:rsidRPr="00B147A1">
        <w:rPr>
          <w:rFonts w:ascii="Times New Roman" w:eastAsia="Times New Roman" w:hAnsi="Times New Roman" w:cs="Times New Roman"/>
          <w:sz w:val="24"/>
          <w:szCs w:val="24"/>
          <w:lang w:eastAsia="ru-RU"/>
        </w:rPr>
        <w:t>. от 29.12.2011),</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от ИП </w:t>
      </w:r>
      <w:r w:rsidRPr="00B147A1">
        <w:rPr>
          <w:rFonts w:ascii="Times New Roman" w:eastAsia="Times New Roman" w:hAnsi="Times New Roman" w:cs="Times New Roman"/>
          <w:b/>
          <w:bCs/>
          <w:sz w:val="24"/>
          <w:szCs w:val="24"/>
          <w:lang w:eastAsia="ru-RU"/>
        </w:rPr>
        <w:t> </w:t>
      </w:r>
      <w:r w:rsidRPr="00B147A1">
        <w:rPr>
          <w:rFonts w:ascii="Times New Roman" w:eastAsia="Times New Roman" w:hAnsi="Times New Roman" w:cs="Times New Roman"/>
          <w:sz w:val="24"/>
          <w:szCs w:val="24"/>
          <w:lang w:eastAsia="ru-RU"/>
        </w:rPr>
        <w:t xml:space="preserve">Шамсутдиновой Г.Н. – </w:t>
      </w:r>
      <w:proofErr w:type="spellStart"/>
      <w:r w:rsidRPr="00B147A1">
        <w:rPr>
          <w:rFonts w:ascii="Times New Roman" w:eastAsia="Times New Roman" w:hAnsi="Times New Roman" w:cs="Times New Roman"/>
          <w:sz w:val="24"/>
          <w:szCs w:val="24"/>
          <w:lang w:eastAsia="ru-RU"/>
        </w:rPr>
        <w:t>Дикина</w:t>
      </w:r>
      <w:proofErr w:type="spellEnd"/>
      <w:r w:rsidRPr="00B147A1">
        <w:rPr>
          <w:rFonts w:ascii="Times New Roman" w:eastAsia="Times New Roman" w:hAnsi="Times New Roman" w:cs="Times New Roman"/>
          <w:sz w:val="24"/>
          <w:szCs w:val="24"/>
          <w:lang w:eastAsia="ru-RU"/>
        </w:rPr>
        <w:t xml:space="preserve"> В. И. (</w:t>
      </w:r>
      <w:proofErr w:type="spellStart"/>
      <w:r w:rsidRPr="00B147A1">
        <w:rPr>
          <w:rFonts w:ascii="Times New Roman" w:eastAsia="Times New Roman" w:hAnsi="Times New Roman" w:cs="Times New Roman"/>
          <w:sz w:val="24"/>
          <w:szCs w:val="24"/>
          <w:lang w:eastAsia="ru-RU"/>
        </w:rPr>
        <w:t>дов</w:t>
      </w:r>
      <w:proofErr w:type="spellEnd"/>
      <w:r w:rsidRPr="00B147A1">
        <w:rPr>
          <w:rFonts w:ascii="Times New Roman" w:eastAsia="Times New Roman" w:hAnsi="Times New Roman" w:cs="Times New Roman"/>
          <w:sz w:val="24"/>
          <w:szCs w:val="24"/>
          <w:lang w:eastAsia="ru-RU"/>
        </w:rPr>
        <w:t>. от 27.05.2012),</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установил:</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t xml:space="preserve">Министерство природных ресурсов и экологии Чувашской Республики (далее – заявитель, Министерство) обратилось в арбитражный суд с заявлением, уточненным в порядке статьи 49 Арбитражного процессуального кодекса Российской Федерации, к Управлению Федеральной антимонопольной службы по Чувашской Республике – Чувашии (далее – Чувашское УФАС России, Управление, антимонопольный орган) о признании недействительными решения и предписания от 07.06.2012 № 27-АМЗ/06-2012. </w:t>
      </w:r>
      <w:proofErr w:type="gramEnd"/>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t>Заявление мотивировано тем, что оспариваемым решением Министерство признано нарушившим пункт 3 части 1 статьи 17 Федерального закона от 26.07.2006 № 135-ФЗ «О защите конкуренции» (далее – Закон о защите конкуренции) и выдано предписание об устранении данного нарушения путем возврата на этап рассмотрения заявок на участие в открытом аукционе по продаже права на заключение договора аренды лесного участка, находящегося в государственной собственности, в</w:t>
      </w:r>
      <w:proofErr w:type="gramEnd"/>
      <w:r w:rsidRPr="00B147A1">
        <w:rPr>
          <w:rFonts w:ascii="Times New Roman" w:eastAsia="Times New Roman" w:hAnsi="Times New Roman" w:cs="Times New Roman"/>
          <w:sz w:val="24"/>
          <w:szCs w:val="24"/>
          <w:lang w:eastAsia="ru-RU"/>
        </w:rPr>
        <w:t xml:space="preserve"> </w:t>
      </w:r>
      <w:proofErr w:type="gramStart"/>
      <w:r w:rsidRPr="00B147A1">
        <w:rPr>
          <w:rFonts w:ascii="Times New Roman" w:eastAsia="Times New Roman" w:hAnsi="Times New Roman" w:cs="Times New Roman"/>
          <w:sz w:val="24"/>
          <w:szCs w:val="24"/>
          <w:lang w:eastAsia="ru-RU"/>
        </w:rPr>
        <w:t>целях использования лесов для заготовки древесины сроком на 10 лет, по лоту № 1 - лесной участок площадью 9988,38га, расположенный в кварталах 1-92 (за исключением лесных участков, расположенных в выделах 4, 5, 11 квартала 3, выделах 8, 9, 11 квартала 13, выделах 10-12, 18 квартала 15, выделах 12,13 квартала 16, выделе 5 квартала 25, выделе 17 квартала 40, выделе 10 квартала</w:t>
      </w:r>
      <w:proofErr w:type="gramEnd"/>
      <w:r w:rsidRPr="00B147A1">
        <w:rPr>
          <w:rFonts w:ascii="Times New Roman" w:eastAsia="Times New Roman" w:hAnsi="Times New Roman" w:cs="Times New Roman"/>
          <w:sz w:val="24"/>
          <w:szCs w:val="24"/>
          <w:lang w:eastAsia="ru-RU"/>
        </w:rPr>
        <w:t xml:space="preserve"> </w:t>
      </w:r>
      <w:proofErr w:type="gramStart"/>
      <w:r w:rsidRPr="00B147A1">
        <w:rPr>
          <w:rFonts w:ascii="Times New Roman" w:eastAsia="Times New Roman" w:hAnsi="Times New Roman" w:cs="Times New Roman"/>
          <w:sz w:val="24"/>
          <w:szCs w:val="24"/>
          <w:lang w:eastAsia="ru-RU"/>
        </w:rPr>
        <w:t xml:space="preserve">46, выделах 4, 6-8, 10, 11, 13, 18, 19 квартала 66) </w:t>
      </w:r>
      <w:proofErr w:type="spellStart"/>
      <w:r w:rsidRPr="00B147A1">
        <w:rPr>
          <w:rFonts w:ascii="Times New Roman" w:eastAsia="Times New Roman" w:hAnsi="Times New Roman" w:cs="Times New Roman"/>
          <w:sz w:val="24"/>
          <w:szCs w:val="24"/>
          <w:lang w:eastAsia="ru-RU"/>
        </w:rPr>
        <w:t>Торханского</w:t>
      </w:r>
      <w:proofErr w:type="spellEnd"/>
      <w:r w:rsidRPr="00B147A1">
        <w:rPr>
          <w:rFonts w:ascii="Times New Roman" w:eastAsia="Times New Roman" w:hAnsi="Times New Roman" w:cs="Times New Roman"/>
          <w:sz w:val="24"/>
          <w:szCs w:val="24"/>
          <w:lang w:eastAsia="ru-RU"/>
        </w:rPr>
        <w:t xml:space="preserve"> участкового лесничества </w:t>
      </w:r>
      <w:proofErr w:type="spellStart"/>
      <w:r w:rsidRPr="00B147A1">
        <w:rPr>
          <w:rFonts w:ascii="Times New Roman" w:eastAsia="Times New Roman" w:hAnsi="Times New Roman" w:cs="Times New Roman"/>
          <w:sz w:val="24"/>
          <w:szCs w:val="24"/>
          <w:lang w:eastAsia="ru-RU"/>
        </w:rPr>
        <w:t>Шумерлинского</w:t>
      </w:r>
      <w:proofErr w:type="spellEnd"/>
      <w:r w:rsidRPr="00B147A1">
        <w:rPr>
          <w:rFonts w:ascii="Times New Roman" w:eastAsia="Times New Roman" w:hAnsi="Times New Roman" w:cs="Times New Roman"/>
          <w:sz w:val="24"/>
          <w:szCs w:val="24"/>
          <w:lang w:eastAsia="ru-RU"/>
        </w:rPr>
        <w:t xml:space="preserve"> лесничества </w:t>
      </w:r>
      <w:proofErr w:type="spellStart"/>
      <w:r w:rsidRPr="00B147A1">
        <w:rPr>
          <w:rFonts w:ascii="Times New Roman" w:eastAsia="Times New Roman" w:hAnsi="Times New Roman" w:cs="Times New Roman"/>
          <w:sz w:val="24"/>
          <w:szCs w:val="24"/>
          <w:lang w:eastAsia="ru-RU"/>
        </w:rPr>
        <w:t>Шумерлинского</w:t>
      </w:r>
      <w:proofErr w:type="spellEnd"/>
      <w:r w:rsidRPr="00B147A1">
        <w:rPr>
          <w:rFonts w:ascii="Times New Roman" w:eastAsia="Times New Roman" w:hAnsi="Times New Roman" w:cs="Times New Roman"/>
          <w:sz w:val="24"/>
          <w:szCs w:val="24"/>
          <w:lang w:eastAsia="ru-RU"/>
        </w:rPr>
        <w:t xml:space="preserve"> района, являющийся частью лесного участка с условным кадастровым номером 21:23:00:0000:01.</w:t>
      </w:r>
      <w:proofErr w:type="gramEnd"/>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Министерством отказано индивидуальному предпринимателю Шамсутдиновой Г.Н. в допуске к участию в аукционе, поскольку представленная заявка на участие в аукционе по продаже права на заключение договора аренды лесного участка, не соответствующей установленным требованиям (пункт 1 части 8 статьи 79 Лесного кодекса Российской Федерации).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Индивидуальным предпринимателем Шамсутдиновой Г.Н. </w:t>
      </w:r>
      <w:proofErr w:type="gramStart"/>
      <w:r w:rsidRPr="00B147A1">
        <w:rPr>
          <w:rFonts w:ascii="Times New Roman" w:eastAsia="Times New Roman" w:hAnsi="Times New Roman" w:cs="Times New Roman"/>
          <w:sz w:val="24"/>
          <w:szCs w:val="24"/>
          <w:lang w:eastAsia="ru-RU"/>
        </w:rPr>
        <w:t>при оформлении заявки на участие в аукционе по продаже права на заключение</w:t>
      </w:r>
      <w:proofErr w:type="gramEnd"/>
      <w:r w:rsidRPr="00B147A1">
        <w:rPr>
          <w:rFonts w:ascii="Times New Roman" w:eastAsia="Times New Roman" w:hAnsi="Times New Roman" w:cs="Times New Roman"/>
          <w:sz w:val="24"/>
          <w:szCs w:val="24"/>
          <w:lang w:eastAsia="ru-RU"/>
        </w:rPr>
        <w:t xml:space="preserve"> договора аренды лесного участка в графе «Место выдачи» документа о государственной регистрации в качестве индивидуального предпринимателя указано наименование органа, осуществившего регистрацию - Администрация Батыревского района Чувашской Республики, что не является местом выдачи документа. В графе «Место выдачи» указывается место нахождения органа, осуществившего государственную регистрацию в качестве индивидуального предпринимателя (почтовый и юридический адрес).</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К участию в деле в качестве третьих лиц, не заявляющих самостоятельных требований относительно предмета спора, </w:t>
      </w:r>
      <w:proofErr w:type="gramStart"/>
      <w:r w:rsidRPr="00B147A1">
        <w:rPr>
          <w:rFonts w:ascii="Times New Roman" w:eastAsia="Times New Roman" w:hAnsi="Times New Roman" w:cs="Times New Roman"/>
          <w:sz w:val="24"/>
          <w:szCs w:val="24"/>
          <w:lang w:eastAsia="ru-RU"/>
        </w:rPr>
        <w:t>привлечены</w:t>
      </w:r>
      <w:proofErr w:type="gramEnd"/>
      <w:r w:rsidRPr="00B147A1">
        <w:rPr>
          <w:rFonts w:ascii="Times New Roman" w:eastAsia="Times New Roman" w:hAnsi="Times New Roman" w:cs="Times New Roman"/>
          <w:sz w:val="24"/>
          <w:szCs w:val="24"/>
          <w:lang w:eastAsia="ru-RU"/>
        </w:rPr>
        <w:t xml:space="preserve"> индивидуальный предприниматель Шамсутдинова Г.Н.,  общество с ограниченной ответственностью «Шумерлинский лесхоз»</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lastRenderedPageBreak/>
        <w:t>Министерство надлежащим образом извещено о времени и месте судебного заседания, явку своего представителя в суд не обеспечило.</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Представитель </w:t>
      </w:r>
      <w:proofErr w:type="gramStart"/>
      <w:r w:rsidRPr="00B147A1">
        <w:rPr>
          <w:rFonts w:ascii="Times New Roman" w:eastAsia="Times New Roman" w:hAnsi="Times New Roman" w:cs="Times New Roman"/>
          <w:sz w:val="24"/>
          <w:szCs w:val="24"/>
          <w:lang w:eastAsia="ru-RU"/>
        </w:rPr>
        <w:t>Чувашского</w:t>
      </w:r>
      <w:proofErr w:type="gramEnd"/>
      <w:r w:rsidRPr="00B147A1">
        <w:rPr>
          <w:rFonts w:ascii="Times New Roman" w:eastAsia="Times New Roman" w:hAnsi="Times New Roman" w:cs="Times New Roman"/>
          <w:sz w:val="24"/>
          <w:szCs w:val="24"/>
          <w:lang w:eastAsia="ru-RU"/>
        </w:rPr>
        <w:t xml:space="preserve"> УФАС России в судебном заседании просил оказать в удовлетворении заявленных требований по доводам, изложенным в отзыве.</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Представитель индивидуального предпринимателя Шамсутдиновой Г.Н. в судебном заседании просил оказать в удовлетворении заявленных требований, поддержав доводы антимонопольного органа.</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Выслушав представителей лиц, участвующих в деле, изучив материалы дела, суд установил следующее.</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Как следует из материалов дела, индивидуальный предприниматель Шамсутдинова Г.Н. обратилась в </w:t>
      </w:r>
      <w:proofErr w:type="gramStart"/>
      <w:r w:rsidRPr="00B147A1">
        <w:rPr>
          <w:rFonts w:ascii="Times New Roman" w:eastAsia="Times New Roman" w:hAnsi="Times New Roman" w:cs="Times New Roman"/>
          <w:sz w:val="24"/>
          <w:szCs w:val="24"/>
          <w:lang w:eastAsia="ru-RU"/>
        </w:rPr>
        <w:t>Чувашское</w:t>
      </w:r>
      <w:proofErr w:type="gramEnd"/>
      <w:r w:rsidRPr="00B147A1">
        <w:rPr>
          <w:rFonts w:ascii="Times New Roman" w:eastAsia="Times New Roman" w:hAnsi="Times New Roman" w:cs="Times New Roman"/>
          <w:sz w:val="24"/>
          <w:szCs w:val="24"/>
          <w:lang w:eastAsia="ru-RU"/>
        </w:rPr>
        <w:t xml:space="preserve"> УФАС России с жалобой на действия аукционной комиссии Министерства природных ресурсов и экологии Чувашской Республики при проведении аукциона.</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Приказом Министерства природных ресурсов и экологии Чувашской Республики от 27.03.2012 № 123 утвержден перечень лесных участков, выставляемых в 2012 году на аукцион по продаже права на заключение договора аренды лесного участка, находящегося в государственной собственности, в целях использования лесов для заготовки древесины сроком на 10 лет.</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Извещением, опубликованным в газете «Советская Чувашия» от 30.03.2012 № 56 (25040), Министерство о проведен</w:t>
      </w:r>
      <w:proofErr w:type="gramStart"/>
      <w:r w:rsidRPr="00B147A1">
        <w:rPr>
          <w:rFonts w:ascii="Times New Roman" w:eastAsia="Times New Roman" w:hAnsi="Times New Roman" w:cs="Times New Roman"/>
          <w:sz w:val="24"/>
          <w:szCs w:val="24"/>
          <w:lang w:eastAsia="ru-RU"/>
        </w:rPr>
        <w:t>ии ау</w:t>
      </w:r>
      <w:proofErr w:type="gramEnd"/>
      <w:r w:rsidRPr="00B147A1">
        <w:rPr>
          <w:rFonts w:ascii="Times New Roman" w:eastAsia="Times New Roman" w:hAnsi="Times New Roman" w:cs="Times New Roman"/>
          <w:sz w:val="24"/>
          <w:szCs w:val="24"/>
          <w:lang w:eastAsia="ru-RU"/>
        </w:rPr>
        <w:t xml:space="preserve">кциона по продаже права на заключение договора аренды лесного участка, находящегося в государственной собственности, в целях использования лесов для заготовки древесины сроком на 10 лет. </w:t>
      </w:r>
      <w:proofErr w:type="gramStart"/>
      <w:r w:rsidRPr="00B147A1">
        <w:rPr>
          <w:rFonts w:ascii="Times New Roman" w:eastAsia="Times New Roman" w:hAnsi="Times New Roman" w:cs="Times New Roman"/>
          <w:sz w:val="24"/>
          <w:szCs w:val="24"/>
          <w:lang w:eastAsia="ru-RU"/>
        </w:rPr>
        <w:t>Предметом лота № 1 является лесной участок площадью 9988,38 га, расположенный в кварталах 1-92 (за исключением лесных участков, расположенных в выделах 4, 5, 11 квартала 3, выделах 8, 9, 11 квартала 13, выделах 10-12, 18 квартала 15, выделах 12, 13 квартала 16, выделе 5 квартала 25, выделе 17 квартала 40, выделе 10 квартала 46, выделах 4, 6-8, 10, 11, 13, 18</w:t>
      </w:r>
      <w:proofErr w:type="gramEnd"/>
      <w:r w:rsidRPr="00B147A1">
        <w:rPr>
          <w:rFonts w:ascii="Times New Roman" w:eastAsia="Times New Roman" w:hAnsi="Times New Roman" w:cs="Times New Roman"/>
          <w:sz w:val="24"/>
          <w:szCs w:val="24"/>
          <w:lang w:eastAsia="ru-RU"/>
        </w:rPr>
        <w:t xml:space="preserve">, </w:t>
      </w:r>
      <w:proofErr w:type="gramStart"/>
      <w:r w:rsidRPr="00B147A1">
        <w:rPr>
          <w:rFonts w:ascii="Times New Roman" w:eastAsia="Times New Roman" w:hAnsi="Times New Roman" w:cs="Times New Roman"/>
          <w:sz w:val="24"/>
          <w:szCs w:val="24"/>
          <w:lang w:eastAsia="ru-RU"/>
        </w:rPr>
        <w:t xml:space="preserve">19 квартала 66) </w:t>
      </w:r>
      <w:proofErr w:type="spellStart"/>
      <w:r w:rsidRPr="00B147A1">
        <w:rPr>
          <w:rFonts w:ascii="Times New Roman" w:eastAsia="Times New Roman" w:hAnsi="Times New Roman" w:cs="Times New Roman"/>
          <w:sz w:val="24"/>
          <w:szCs w:val="24"/>
          <w:lang w:eastAsia="ru-RU"/>
        </w:rPr>
        <w:t>Торханского</w:t>
      </w:r>
      <w:proofErr w:type="spellEnd"/>
      <w:r w:rsidRPr="00B147A1">
        <w:rPr>
          <w:rFonts w:ascii="Times New Roman" w:eastAsia="Times New Roman" w:hAnsi="Times New Roman" w:cs="Times New Roman"/>
          <w:sz w:val="24"/>
          <w:szCs w:val="24"/>
          <w:lang w:eastAsia="ru-RU"/>
        </w:rPr>
        <w:t xml:space="preserve"> участкового лесничества </w:t>
      </w:r>
      <w:proofErr w:type="spellStart"/>
      <w:r w:rsidRPr="00B147A1">
        <w:rPr>
          <w:rFonts w:ascii="Times New Roman" w:eastAsia="Times New Roman" w:hAnsi="Times New Roman" w:cs="Times New Roman"/>
          <w:sz w:val="24"/>
          <w:szCs w:val="24"/>
          <w:lang w:eastAsia="ru-RU"/>
        </w:rPr>
        <w:t>Шумерлинского</w:t>
      </w:r>
      <w:proofErr w:type="spellEnd"/>
      <w:r w:rsidRPr="00B147A1">
        <w:rPr>
          <w:rFonts w:ascii="Times New Roman" w:eastAsia="Times New Roman" w:hAnsi="Times New Roman" w:cs="Times New Roman"/>
          <w:sz w:val="24"/>
          <w:szCs w:val="24"/>
          <w:lang w:eastAsia="ru-RU"/>
        </w:rPr>
        <w:t xml:space="preserve"> лесничества </w:t>
      </w:r>
      <w:proofErr w:type="spellStart"/>
      <w:r w:rsidRPr="00B147A1">
        <w:rPr>
          <w:rFonts w:ascii="Times New Roman" w:eastAsia="Times New Roman" w:hAnsi="Times New Roman" w:cs="Times New Roman"/>
          <w:sz w:val="24"/>
          <w:szCs w:val="24"/>
          <w:lang w:eastAsia="ru-RU"/>
        </w:rPr>
        <w:t>Шумерлинского</w:t>
      </w:r>
      <w:proofErr w:type="spellEnd"/>
      <w:r w:rsidRPr="00B147A1">
        <w:rPr>
          <w:rFonts w:ascii="Times New Roman" w:eastAsia="Times New Roman" w:hAnsi="Times New Roman" w:cs="Times New Roman"/>
          <w:sz w:val="24"/>
          <w:szCs w:val="24"/>
          <w:lang w:eastAsia="ru-RU"/>
        </w:rPr>
        <w:t xml:space="preserve"> района, являющейся частью лесного участка с условных кадастровым номером 21:23:00:0000:01.</w:t>
      </w:r>
      <w:proofErr w:type="gramEnd"/>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Заявка индивидуального предпринимателя Шамсутдиновой Г.Н. была отклонена в связи с тем, что в графе «Место выдачи» документа о государственной регистрации в качестве индивидуального предпринимателя указано наименование органа, осуществившего регистрацию - Администрация Батыревского района Чувашской Республики, что не является местом выдачи документа.</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По результатам рассмотрения жалобы Комиссией Чувашского УФАС России вынесено решение от 07.06.2012 по делу №27-АМЗ/06-2012 о признании в действиях аукционной комиссии Министерства нарушение пункта 3 части 1 статьи 17 Закона о защите конкуренции.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На основании данного решения выдано предписание от 07.06.2012 аукционной комиссии Министерства </w:t>
      </w:r>
      <w:proofErr w:type="gramStart"/>
      <w:r w:rsidRPr="00B147A1">
        <w:rPr>
          <w:rFonts w:ascii="Times New Roman" w:eastAsia="Times New Roman" w:hAnsi="Times New Roman" w:cs="Times New Roman"/>
          <w:sz w:val="24"/>
          <w:szCs w:val="24"/>
          <w:lang w:eastAsia="ru-RU"/>
        </w:rPr>
        <w:t>об устранении данных нарушений путем возврата на этап рассмотрения заявок на участие в открытом аукционе по лоту</w:t>
      </w:r>
      <w:proofErr w:type="gramEnd"/>
      <w:r w:rsidRPr="00B147A1">
        <w:rPr>
          <w:rFonts w:ascii="Times New Roman" w:eastAsia="Times New Roman" w:hAnsi="Times New Roman" w:cs="Times New Roman"/>
          <w:sz w:val="24"/>
          <w:szCs w:val="24"/>
          <w:lang w:eastAsia="ru-RU"/>
        </w:rPr>
        <w:t xml:space="preserve"> №1.</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lastRenderedPageBreak/>
        <w:t>Не согласившись с данными решением и предписанием, Министерство обратилось в суд с настоящим заявлением.</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t>Согласно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w:t>
      </w:r>
      <w:proofErr w:type="gramEnd"/>
      <w:r w:rsidRPr="00B147A1">
        <w:rPr>
          <w:rFonts w:ascii="Times New Roman" w:eastAsia="Times New Roman" w:hAnsi="Times New Roman" w:cs="Times New Roman"/>
          <w:sz w:val="24"/>
          <w:szCs w:val="24"/>
          <w:lang w:eastAsia="ru-RU"/>
        </w:rPr>
        <w:t xml:space="preserve">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t xml:space="preserve">Из смысла приведенной нормы следует, что для признания ненормативных правовых актов недействительными, а действий (бездействия) государственных органов, органов местного самоуправления, иных органов, должностных лиц незаконными необходимо одновременное наличие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 </w:t>
      </w:r>
      <w:proofErr w:type="gramEnd"/>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t>В соответствии с частью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w:t>
      </w:r>
      <w:proofErr w:type="gramEnd"/>
      <w:r w:rsidRPr="00B147A1">
        <w:rPr>
          <w:rFonts w:ascii="Times New Roman" w:eastAsia="Times New Roman" w:hAnsi="Times New Roman" w:cs="Times New Roman"/>
          <w:sz w:val="24"/>
          <w:szCs w:val="24"/>
          <w:lang w:eastAsia="ru-RU"/>
        </w:rPr>
        <w:t xml:space="preserve">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В соответствии с частью 10 статьи 79 Лесного кодекса Российской Федерации (далее – Кодекс)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t>Аналогичные положения содержит пункт 21 Методических указаний</w:t>
      </w:r>
      <w:r w:rsidRPr="00B147A1">
        <w:rPr>
          <w:rFonts w:ascii="Times New Roman" w:eastAsia="Times New Roman" w:hAnsi="Times New Roman" w:cs="Times New Roman"/>
          <w:sz w:val="24"/>
          <w:szCs w:val="24"/>
          <w:lang w:eastAsia="ru-RU"/>
        </w:rPr>
        <w:br/>
        <w:t>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78-80 Лесного кодекса Российской Федерации, утверждённых Приказом Минсельхоза России от 24.02.2009 № 75 (зарегистрировано в Минюсте России 04.05.2009, регистрационный номер 13883</w:t>
      </w:r>
      <w:proofErr w:type="gramEnd"/>
      <w:r w:rsidRPr="00B147A1">
        <w:rPr>
          <w:rFonts w:ascii="Times New Roman" w:eastAsia="Times New Roman" w:hAnsi="Times New Roman" w:cs="Times New Roman"/>
          <w:sz w:val="24"/>
          <w:szCs w:val="24"/>
          <w:lang w:eastAsia="ru-RU"/>
        </w:rPr>
        <w:t>) (далее – Методические указания).</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Пунктом 21 Методических указаний прямо указано на то, что перечень сведений о заявителе, подлежащий указанию в заявке на участие в аукционе определен в соответствии с Лесным кодексом Российской Федерации и является исчерпывающим. Заявитель вправе указать в заявке иные сведения по своему усмотрению.</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lastRenderedPageBreak/>
        <w:t>Согласно пункту 22 Методических указаний к заявке на участие в аукционе прикладываются: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 или нотариально удостоверенная копия соответствующей выписки; документы, подтверждающие факт внесения задатка.</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Таким образом, организатор аукциона не вправе требовать от заявителя документы, не предусмотренные Лесным кодексом Российской Федерации.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Требование Министерства о необходимости указания в заявке адреса органа, осуществившего государственную регистрацию физического лица в качестве индивидуального предпринимателя, является необоснованным.</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Кроме того, содержащаяся в заявке формулировка «Место выдачи» противоречива, и может быть истолкована как необходимость указания органа, выдавшего соответствующий документ («где выдано свидетельство – в администрации Батыревского района Чувашской Республики»).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Более того, как следует из представленных документов, к заявке предпринимателя Шамсутдиновой Г.Н. была приложена выписка из Единого государственного реестра индивидуальных предпринимателей, которая содержит все необходимые сведения об индивидуальном предпринимателе.</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Реальной необходимости в указании адреса органа, осуществившего государственную регистрацию в качестве предпринимателя, не имеется. При этом следует отметить, что Министерство не может не знать, где находится администрация Батыревского района Чувашской Республики.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То есть отклонение заявки предпринимателя Шамсутдиновой Г.Н. произведено по надуманному, формальному основанию.</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В соответствии с пунктом 3 части 1 статьи 17 Закона о защите конкуренции при проведении торгов, запроса котировок цен на товары запрещаются действия, которые приводят или могут привести к недопущению, ограничению или устранению конкуренции, в том числе нарушение порядка определения победителя или победителей торгов, запроса котировок.</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t>В части 2 статьи 17 Закона о защите конкуренции указано, что наряду с установленными частью 1 настоящей статьи запретами при проведении торгов, запроса котировок, если организаторами или заказчиками торгов, запроса котировок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на размещение заказов на поставки</w:t>
      </w:r>
      <w:proofErr w:type="gramEnd"/>
      <w:r w:rsidRPr="00B147A1">
        <w:rPr>
          <w:rFonts w:ascii="Times New Roman" w:eastAsia="Times New Roman" w:hAnsi="Times New Roman" w:cs="Times New Roman"/>
          <w:sz w:val="24"/>
          <w:szCs w:val="24"/>
          <w:lang w:eastAsia="ru-RU"/>
        </w:rPr>
        <w:t xml:space="preserve">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Необоснованно отклонив заявку Шамсутдиновой Г.Н., Министерство допустило нарушение указанных норм, в </w:t>
      </w:r>
      <w:proofErr w:type="gramStart"/>
      <w:r w:rsidRPr="00B147A1">
        <w:rPr>
          <w:rFonts w:ascii="Times New Roman" w:eastAsia="Times New Roman" w:hAnsi="Times New Roman" w:cs="Times New Roman"/>
          <w:sz w:val="24"/>
          <w:szCs w:val="24"/>
          <w:lang w:eastAsia="ru-RU"/>
        </w:rPr>
        <w:t>связи</w:t>
      </w:r>
      <w:proofErr w:type="gramEnd"/>
      <w:r w:rsidRPr="00B147A1">
        <w:rPr>
          <w:rFonts w:ascii="Times New Roman" w:eastAsia="Times New Roman" w:hAnsi="Times New Roman" w:cs="Times New Roman"/>
          <w:sz w:val="24"/>
          <w:szCs w:val="24"/>
          <w:lang w:eastAsia="ru-RU"/>
        </w:rPr>
        <w:t xml:space="preserve"> с чем решение и предписание Управления являются законными.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lastRenderedPageBreak/>
        <w:t>Частью 3 статьи 201 Арбитражного процессуального кодекса Российской Федерации установлено, что 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 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Поскольку оспариваемые решение и предписание от 07.06.2012 по делу № 27-АМЗ/06-2012 2011 не противоречит закону и не нарушает права и законные интересы заявителя, в удовлетворении требований следует отказать.</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Руководствуясь статьями 110, 167 – 170, 201 Арбитражного процессуального кодекса Российской Федерации,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147A1">
        <w:rPr>
          <w:rFonts w:ascii="Times New Roman" w:eastAsia="Times New Roman" w:hAnsi="Times New Roman" w:cs="Times New Roman"/>
          <w:sz w:val="24"/>
          <w:szCs w:val="24"/>
          <w:lang w:eastAsia="ru-RU"/>
        </w:rPr>
        <w:t>Р</w:t>
      </w:r>
      <w:proofErr w:type="gramEnd"/>
      <w:r w:rsidRPr="00B147A1">
        <w:rPr>
          <w:rFonts w:ascii="Times New Roman" w:eastAsia="Times New Roman" w:hAnsi="Times New Roman" w:cs="Times New Roman"/>
          <w:sz w:val="24"/>
          <w:szCs w:val="24"/>
          <w:lang w:eastAsia="ru-RU"/>
        </w:rPr>
        <w:t xml:space="preserve"> Е Ш И Л:</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Министерству природных ресурсов и экологии Чувашской Республики отказать в удовлетворении заявления о признании </w:t>
      </w:r>
      <w:proofErr w:type="gramStart"/>
      <w:r w:rsidRPr="00B147A1">
        <w:rPr>
          <w:rFonts w:ascii="Times New Roman" w:eastAsia="Times New Roman" w:hAnsi="Times New Roman" w:cs="Times New Roman"/>
          <w:sz w:val="24"/>
          <w:szCs w:val="24"/>
          <w:lang w:eastAsia="ru-RU"/>
        </w:rPr>
        <w:t>недействительными</w:t>
      </w:r>
      <w:proofErr w:type="gramEnd"/>
      <w:r w:rsidRPr="00B147A1">
        <w:rPr>
          <w:rFonts w:ascii="Times New Roman" w:eastAsia="Times New Roman" w:hAnsi="Times New Roman" w:cs="Times New Roman"/>
          <w:sz w:val="24"/>
          <w:szCs w:val="24"/>
          <w:lang w:eastAsia="ru-RU"/>
        </w:rPr>
        <w:t xml:space="preserve"> решения и предписания от 07.06.2012 по делу № 27-АМЗ/06-2012 Управления Федеральной антимонопольной службы по Чувашской Республике - Чувашии</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xml:space="preserve">Судья                                                                                                         А.В. </w:t>
      </w:r>
      <w:proofErr w:type="spellStart"/>
      <w:r w:rsidRPr="00B147A1">
        <w:rPr>
          <w:rFonts w:ascii="Times New Roman" w:eastAsia="Times New Roman" w:hAnsi="Times New Roman" w:cs="Times New Roman"/>
          <w:sz w:val="24"/>
          <w:szCs w:val="24"/>
          <w:lang w:eastAsia="ru-RU"/>
        </w:rPr>
        <w:t>Щетинкин</w:t>
      </w:r>
      <w:proofErr w:type="spellEnd"/>
    </w:p>
    <w:p w:rsidR="00B147A1" w:rsidRPr="00B147A1" w:rsidRDefault="00B147A1" w:rsidP="00B147A1">
      <w:pPr>
        <w:spacing w:before="100" w:beforeAutospacing="1" w:after="100" w:afterAutospacing="1" w:line="240" w:lineRule="auto"/>
        <w:rPr>
          <w:rFonts w:ascii="Times New Roman" w:eastAsia="Times New Roman" w:hAnsi="Times New Roman" w:cs="Times New Roman"/>
          <w:sz w:val="24"/>
          <w:szCs w:val="24"/>
          <w:lang w:eastAsia="ru-RU"/>
        </w:rPr>
      </w:pPr>
      <w:r w:rsidRPr="00B147A1">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DE"/>
    <w:rsid w:val="005E2386"/>
    <w:rsid w:val="00B147A1"/>
    <w:rsid w:val="00CB38DE"/>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9002">
      <w:bodyDiv w:val="1"/>
      <w:marLeft w:val="0"/>
      <w:marRight w:val="0"/>
      <w:marTop w:val="0"/>
      <w:marBottom w:val="0"/>
      <w:divBdr>
        <w:top w:val="none" w:sz="0" w:space="0" w:color="auto"/>
        <w:left w:val="none" w:sz="0" w:space="0" w:color="auto"/>
        <w:bottom w:val="none" w:sz="0" w:space="0" w:color="auto"/>
        <w:right w:val="none" w:sz="0" w:space="0" w:color="auto"/>
      </w:divBdr>
    </w:div>
    <w:div w:id="5490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12137</Characters>
  <Application>Microsoft Office Word</Application>
  <DocSecurity>0</DocSecurity>
  <Lines>101</Lines>
  <Paragraphs>28</Paragraphs>
  <ScaleCrop>false</ScaleCrop>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3</cp:revision>
  <dcterms:created xsi:type="dcterms:W3CDTF">2012-10-16T06:02:00Z</dcterms:created>
  <dcterms:modified xsi:type="dcterms:W3CDTF">2012-10-16T06:03:00Z</dcterms:modified>
</cp:coreProperties>
</file>