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F1" w:rsidRPr="004171F1" w:rsidRDefault="00CC241A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bookmarkStart w:id="0" w:name="_GoBack"/>
      <w:bookmarkEnd w:id="0"/>
      <w:r>
        <w:rPr>
          <w:rFonts w:ascii="Calibri" w:eastAsia="Times New Roman" w:hAnsi="Calibri" w:cs="Calibri"/>
          <w:lang w:eastAsia="ru-RU"/>
        </w:rPr>
        <w:t>,4</w:t>
      </w:r>
    </w:p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ru-RU"/>
        </w:rPr>
      </w:pPr>
    </w:p>
    <w:p w:rsidR="00D67508" w:rsidRDefault="00D67508" w:rsidP="004171F1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ru-RU"/>
        </w:rPr>
      </w:pPr>
    </w:p>
    <w:p w:rsidR="00D67508" w:rsidRDefault="00D67508" w:rsidP="004171F1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ru-RU"/>
        </w:rPr>
      </w:pPr>
    </w:p>
    <w:p w:rsidR="00D67508" w:rsidRPr="004171F1" w:rsidRDefault="00D67508" w:rsidP="004171F1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171F1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4171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 Ш Е Н И Е</w:t>
      </w:r>
    </w:p>
    <w:p w:rsidR="004171F1" w:rsidRPr="004171F1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жалобы </w:t>
      </w:r>
    </w:p>
    <w:p w:rsidR="00372416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с ограниченной ответственностью </w:t>
      </w:r>
    </w:p>
    <w:p w:rsidR="008354BF" w:rsidRDefault="008354BF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Хайнеманн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Медицинтехник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171F1" w:rsidRPr="004171F1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Дело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54B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3E72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</w:p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4171F1">
        <w:rPr>
          <w:rFonts w:ascii="Calibri" w:eastAsia="Times New Roman" w:hAnsi="Calibri" w:cs="Calibri"/>
          <w:lang w:eastAsia="ru-RU"/>
        </w:rPr>
        <w:tab/>
      </w:r>
      <w:r w:rsidRPr="004171F1">
        <w:rPr>
          <w:rFonts w:ascii="Calibri" w:eastAsia="Times New Roman" w:hAnsi="Calibri" w:cs="Calibri"/>
          <w:sz w:val="27"/>
          <w:szCs w:val="27"/>
          <w:lang w:eastAsia="ru-RU"/>
        </w:rPr>
        <w:tab/>
      </w:r>
    </w:p>
    <w:p w:rsidR="004171F1" w:rsidRPr="004171F1" w:rsidRDefault="008354BF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 </w:t>
      </w:r>
      <w:r w:rsidR="00417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июля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2012 года                                                                           </w:t>
      </w:r>
      <w:proofErr w:type="spellStart"/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</w:p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Резолютивная часть решения оглашена </w:t>
      </w:r>
      <w:r w:rsidR="008354B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2012 года.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изготовлено в полном объеме  </w:t>
      </w:r>
      <w:r w:rsidR="008354BF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98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года.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71F1" w:rsidRPr="004171F1" w:rsidRDefault="004171F1" w:rsidP="004171F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ru-RU"/>
        </w:rPr>
        <w:tab/>
      </w:r>
      <w:proofErr w:type="gramStart"/>
      <w:r w:rsidRPr="004171F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Комиссия Управления Федеральной антимонопольной службы по Чувашской Республике - Чувашии по контролю в сфере размещения заказов, созданная на основании приказов Чувашского УФАС России</w:t>
      </w:r>
      <w:r w:rsidRPr="004171F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</w:t>
      </w:r>
      <w:r w:rsidRPr="004171F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от 12.09.2011 № 313,  </w:t>
      </w:r>
      <w:r w:rsidR="0098041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в составе</w:t>
      </w:r>
      <w:r w:rsidRPr="004171F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:</w:t>
      </w:r>
      <w:proofErr w:type="gramEnd"/>
    </w:p>
    <w:p w:rsidR="00E343F8" w:rsidRDefault="00980414" w:rsidP="00E343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041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Винокуровой</w:t>
      </w:r>
      <w:proofErr w:type="spellEnd"/>
      <w:r w:rsidRPr="0098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</w:t>
      </w:r>
      <w:r w:rsidR="004171F1" w:rsidRPr="009804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-начальника отдела</w:t>
      </w:r>
    </w:p>
    <w:p w:rsidR="004171F1" w:rsidRPr="004171F1" w:rsidRDefault="004171F1" w:rsidP="00E343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42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товарных рынков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(председатель комиссии);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6A3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Симаковой Е.В.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A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специалиста-эксперта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1A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товарных </w:t>
      </w:r>
      <w:r w:rsidR="001A6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6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6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6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6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A6A3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рынков Чу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вашского УФАС  России  (член   </w:t>
      </w:r>
      <w:r w:rsidR="001A6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6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6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6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6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6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комиссии);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Павловой Л.В.  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-специалиста-эксперта отдела </w:t>
      </w:r>
      <w:proofErr w:type="gramStart"/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за</w:t>
      </w:r>
      <w:proofErr w:type="gramEnd"/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размещением заказов  Чувашского УФАС России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(член комиссии)</w:t>
      </w:r>
    </w:p>
    <w:p w:rsidR="004F3FFF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Calibri" w:eastAsia="Times New Roman" w:hAnsi="Calibri" w:cs="Calibri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>ей:</w:t>
      </w:r>
    </w:p>
    <w:p w:rsidR="004F3FFF" w:rsidRDefault="004F3FFF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и со</w:t>
      </w:r>
      <w:r w:rsidR="00637BFE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развития Чувашской Республики:</w:t>
      </w:r>
    </w:p>
    <w:p w:rsidR="004F3FFF" w:rsidRDefault="00637BFE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Диомидовой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Валентины  Николаевны</w:t>
      </w:r>
      <w:r w:rsidR="0031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доверенности от 23.07.2012 № 01/12-7481,</w:t>
      </w:r>
    </w:p>
    <w:p w:rsidR="00637BFE" w:rsidRDefault="00637BFE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Гурьяновой Евгении Аркадьевны</w:t>
      </w:r>
      <w:r w:rsidR="005616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37BFE" w:rsidRDefault="00637BFE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417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</w:t>
      </w:r>
      <w:r w:rsidR="003141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моченного органа  Государственная служба Чувашской республики по конкурентной политике и тарифам:</w:t>
      </w:r>
    </w:p>
    <w:p w:rsidR="00637BFE" w:rsidRDefault="00637BFE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Разумовской Эллы Олеговны</w:t>
      </w:r>
      <w:r w:rsidR="00C2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начальника отдела правого обеспечения, кадров и делопроизводства </w:t>
      </w:r>
      <w:r w:rsidR="0007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доверенности от 04.06.2012 № 22,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 жалобу общества с ограниченной ответственностью  «</w:t>
      </w:r>
      <w:proofErr w:type="spellStart"/>
      <w:r w:rsidR="004168C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Хайнеманн</w:t>
      </w:r>
      <w:proofErr w:type="spellEnd"/>
      <w:r w:rsidR="0041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68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Медицинтехник</w:t>
      </w:r>
      <w:proofErr w:type="spellEnd"/>
      <w:r w:rsidR="004168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ООО «</w:t>
      </w:r>
      <w:proofErr w:type="spellStart"/>
      <w:r w:rsidR="004168C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Хайнеманн</w:t>
      </w:r>
      <w:proofErr w:type="spellEnd"/>
      <w:r w:rsidR="0041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68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Медицинтехник</w:t>
      </w:r>
      <w:proofErr w:type="spellEnd"/>
      <w:r w:rsidR="004168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F18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щество) о нарушении </w:t>
      </w:r>
      <w:r w:rsidR="004775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 Министерством здравоохранения и социального развития Чувашской Республики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(далее - Закон о размещении заказов), и руководствуясь Административным регламентом, утвержденным ФАС России от 14.11.2007 № 379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  <w:t>УСТАНОВИЛА: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Calibri" w:eastAsia="Times New Roman" w:hAnsi="Calibri" w:cs="Calibri"/>
          <w:sz w:val="27"/>
          <w:szCs w:val="27"/>
          <w:lang w:eastAsia="ru-RU"/>
        </w:rPr>
        <w:tab/>
      </w:r>
      <w:proofErr w:type="gramStart"/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Федеральной антимонопольной службы по Чувашской Республике - Чувашии </w:t>
      </w:r>
      <w:r w:rsidR="00F0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23.07.2012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поступила жалоба  ООО «</w:t>
      </w:r>
      <w:proofErr w:type="spellStart"/>
      <w:r w:rsidR="0047750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Хайнеманн</w:t>
      </w:r>
      <w:proofErr w:type="spellEnd"/>
      <w:r w:rsidR="0047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775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Медицинтехник</w:t>
      </w:r>
      <w:proofErr w:type="spellEnd"/>
      <w:r w:rsidR="004775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действия </w:t>
      </w:r>
      <w:r w:rsidR="00F0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="0054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DE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</w:t>
      </w:r>
      <w:r w:rsidR="005450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и социального развития Чувашской Республики</w:t>
      </w:r>
      <w:r w:rsidR="00DE2CE0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DE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2CE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Минздравосоцразвития</w:t>
      </w:r>
      <w:proofErr w:type="spellEnd"/>
      <w:r w:rsidR="00DE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Чувашии)</w:t>
      </w:r>
      <w:r w:rsidR="008D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при проведении открытого аукциона в электронной форме </w:t>
      </w:r>
      <w:r w:rsidR="002C0E8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1839E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 право заключения государственного контракта на поставку и монтаж медицинского оборудования (аппарат ультразвуковой диагностический экспертного класса) для нужд Министерства здравоохранения и социального развития Чувашской</w:t>
      </w:r>
      <w:proofErr w:type="gramEnd"/>
      <w:r w:rsidR="001839E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Республики</w:t>
      </w:r>
      <w:r w:rsidR="0003206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(извещение № </w:t>
      </w:r>
      <w:r w:rsidR="00AF3471">
        <w:rPr>
          <w:rFonts w:ascii="Times New Roman" w:eastAsia="Times New Roman" w:hAnsi="Times New Roman" w:cs="Calibri"/>
          <w:sz w:val="28"/>
          <w:szCs w:val="28"/>
          <w:lang w:eastAsia="ru-RU"/>
        </w:rPr>
        <w:t>0115200001112000954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A68D3" w:rsidRDefault="0003206B" w:rsidP="00B6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ООО </w:t>
      </w:r>
      <w:r w:rsidR="0082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AF347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Хайнеманн</w:t>
      </w:r>
      <w:proofErr w:type="spellEnd"/>
      <w:r w:rsidR="00AF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F34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Медицинтехник</w:t>
      </w:r>
      <w:proofErr w:type="spellEnd"/>
      <w:r w:rsidR="00AF34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1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жалобе </w:t>
      </w:r>
      <w:r w:rsidR="0081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заявляет, что </w:t>
      </w:r>
      <w:r w:rsidR="00AC6E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по предмету контракта может пред</w:t>
      </w:r>
      <w:r w:rsidR="008B3DC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ложить</w:t>
      </w:r>
      <w:r w:rsidR="00AC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оборудование производства </w:t>
      </w:r>
      <w:r w:rsidR="00053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Philips</w:t>
      </w:r>
      <w:r w:rsidR="0072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8136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установленные заказчик</w:t>
      </w:r>
      <w:r w:rsidR="00A0072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1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техническом задании</w:t>
      </w:r>
      <w:r w:rsidR="0094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007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</w:t>
      </w:r>
      <w:r w:rsidR="00AC6E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00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единственной модели  </w:t>
      </w:r>
      <w:proofErr w:type="spellStart"/>
      <w:r w:rsidR="00A007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Медисон</w:t>
      </w:r>
      <w:proofErr w:type="spellEnd"/>
      <w:r w:rsidR="00A00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7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Accuvix</w:t>
      </w:r>
      <w:proofErr w:type="spellEnd"/>
      <w:r w:rsidR="00A00724" w:rsidRPr="00A00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7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A00724" w:rsidRPr="00A0072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4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является </w:t>
      </w:r>
      <w:r w:rsidR="00044E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нарушением законодательства о размещении заказов.</w:t>
      </w:r>
      <w:r w:rsidR="00AC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68D3" w:rsidRDefault="003A3D54" w:rsidP="00B6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Хайнеманн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Медицинтехник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письмом от  23.07.2012 года </w:t>
      </w:r>
      <w:r w:rsidR="000602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подтвердило</w:t>
      </w:r>
      <w:r w:rsidR="0054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на </w:t>
      </w:r>
      <w:r w:rsidR="0006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</w:t>
      </w:r>
      <w:r w:rsidR="005450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жалобы без его представителя.</w:t>
      </w:r>
    </w:p>
    <w:p w:rsidR="000302CF" w:rsidRPr="00B62EED" w:rsidRDefault="00103033" w:rsidP="00B6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0602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 w:rsidR="004326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6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020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="0006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Чувашии и уполномоченного органа Государственная служба Чувашской Республики </w:t>
      </w:r>
      <w:r w:rsidR="0097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proofErr w:type="gramStart"/>
      <w:r w:rsidR="00974229">
        <w:rPr>
          <w:rFonts w:ascii="Times New Roman" w:eastAsia="Times New Roman" w:hAnsi="Times New Roman" w:cs="Times New Roman"/>
          <w:sz w:val="28"/>
          <w:szCs w:val="28"/>
          <w:lang w:eastAsia="ru-RU"/>
        </w:rPr>
        <w:t>–у</w:t>
      </w:r>
      <w:proofErr w:type="gramEnd"/>
      <w:r w:rsidR="0097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полномоченный орган) </w:t>
      </w:r>
      <w:r w:rsidR="000602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законодательства о размещении заказов не признали</w:t>
      </w:r>
      <w:r w:rsidR="0033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сообщили, что </w:t>
      </w:r>
      <w:r w:rsidR="008221DD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 об аукционе разрабатывается заказчиком и утверждается</w:t>
      </w:r>
      <w:r w:rsidR="00E81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1DD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своих потребностей</w:t>
      </w:r>
      <w:r w:rsidR="00822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3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формировании технического задания ориентировались  на данные</w:t>
      </w:r>
      <w:r w:rsidR="00E810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находящиеся в с</w:t>
      </w:r>
      <w:r w:rsidR="004251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вободном доступе сайтов производителей (отечественных и зарубежных, реестра государственных закупок</w:t>
      </w:r>
      <w:r w:rsidR="00E810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251E6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Технические параметры, представленные в документации об аукционе в электронной форме</w:t>
      </w:r>
      <w:r w:rsidR="008221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соответств</w:t>
      </w:r>
      <w:r w:rsidR="000302C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251E6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нескольким моделям разных производителей</w:t>
      </w:r>
      <w:r w:rsidR="00E23B59" w:rsidRPr="00E23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23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фирмы </w:t>
      </w:r>
      <w:r w:rsidR="00F972B6" w:rsidRPr="00F97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2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General</w:t>
      </w:r>
      <w:r w:rsidR="00F972B6" w:rsidRPr="00F97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2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Electric</w:t>
      </w:r>
      <w:r w:rsidR="00A27D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57EF" w:rsidRPr="00A7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57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Sonix</w:t>
      </w:r>
      <w:proofErr w:type="spellEnd"/>
      <w:r w:rsidR="00A757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302C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 модел</w:t>
      </w:r>
      <w:r w:rsidR="00F1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A42466" w:rsidRPr="00A4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компании </w:t>
      </w:r>
      <w:r w:rsidR="00A424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Philips</w:t>
      </w:r>
      <w:r w:rsidR="00A27DC7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</w:t>
      </w:r>
      <w:r w:rsidR="00C40A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 а</w:t>
      </w:r>
      <w:r w:rsidR="00C40AC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2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паратов </w:t>
      </w:r>
      <w:r w:rsidR="00A27D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фирмы</w:t>
      </w:r>
      <w:r w:rsidR="00A27DC7" w:rsidRPr="00C4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D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Philips</w:t>
      </w:r>
      <w:r w:rsidR="00C4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(модель </w:t>
      </w:r>
      <w:r w:rsidR="00C40A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HD</w:t>
      </w:r>
      <w:r w:rsidR="007C1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ACA" w:rsidRPr="00C40AC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40A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9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4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динамический диапазон составляет 232 дБ, что соответствует  требованию заказчика</w:t>
      </w:r>
      <w:r w:rsidR="0066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менее 2</w:t>
      </w:r>
      <w:r w:rsidR="003D21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1F20">
        <w:rPr>
          <w:rFonts w:ascii="Times New Roman" w:eastAsia="Times New Roman" w:hAnsi="Times New Roman" w:cs="Times New Roman"/>
          <w:sz w:val="28"/>
          <w:szCs w:val="28"/>
          <w:lang w:eastAsia="ru-RU"/>
        </w:rPr>
        <w:t>0 дБ - п.2.45 технического задания)</w:t>
      </w:r>
      <w:r w:rsidR="0048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модель </w:t>
      </w:r>
      <w:r w:rsidR="004859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VIVID</w:t>
      </w:r>
      <w:r w:rsidR="004859F8" w:rsidRPr="0048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</w:t>
      </w:r>
      <w:r w:rsidR="006C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производства </w:t>
      </w:r>
      <w:r w:rsidR="004859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General</w:t>
      </w:r>
      <w:r w:rsidR="004859F8" w:rsidRPr="0048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59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Elektric</w:t>
      </w:r>
      <w:proofErr w:type="spellEnd"/>
      <w:r w:rsidR="006C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(230дБ), </w:t>
      </w:r>
      <w:r w:rsidR="004859F8" w:rsidRPr="0048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59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MyLab</w:t>
      </w:r>
      <w:proofErr w:type="spellEnd"/>
      <w:r w:rsidR="006C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 (производства </w:t>
      </w:r>
      <w:r w:rsidR="004859F8" w:rsidRPr="0048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59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Esaote</w:t>
      </w:r>
      <w:proofErr w:type="spellEnd"/>
      <w:r w:rsidR="004859F8" w:rsidRPr="0048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59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Biomedika</w:t>
      </w:r>
      <w:proofErr w:type="spellEnd"/>
      <w:r w:rsidR="004859F8" w:rsidRPr="0048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-230дБ), модели </w:t>
      </w:r>
      <w:proofErr w:type="spellStart"/>
      <w:r w:rsidR="004859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Sonix</w:t>
      </w:r>
      <w:proofErr w:type="spellEnd"/>
      <w:r w:rsidR="004859F8" w:rsidRPr="0048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9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r w:rsidR="00F0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859F8" w:rsidRPr="0048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9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SONIX</w:t>
      </w:r>
      <w:r w:rsidR="004859F8" w:rsidRPr="0048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9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</w:t>
      </w:r>
      <w:r w:rsidR="004859F8" w:rsidRPr="0048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фирмы </w:t>
      </w:r>
      <w:proofErr w:type="spellStart"/>
      <w:r w:rsidR="00F06E2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Ультрасоникс</w:t>
      </w:r>
      <w:proofErr w:type="spellEnd"/>
      <w:r w:rsidR="00F0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(302дБ) и т.д.</w:t>
      </w:r>
    </w:p>
    <w:p w:rsidR="00B62EED" w:rsidRDefault="00B62EED" w:rsidP="00B62E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представленные документы, заслушав пояснения лиц, участвующ</w:t>
      </w:r>
      <w:r w:rsidR="0010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B6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рассмотрении дела, Комиссия Чувашского УФАС России по контролю в сфере размещения заказов приходит к следующему.</w:t>
      </w:r>
    </w:p>
    <w:p w:rsidR="00432666" w:rsidRDefault="00432666" w:rsidP="00B62E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 является Министерство здравоохранения и социального развития Чувашской Республики.</w:t>
      </w:r>
    </w:p>
    <w:p w:rsidR="00405868" w:rsidRDefault="00E70FA0" w:rsidP="00E70FA0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43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</w:t>
      </w:r>
      <w:r w:rsidR="0040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25.06.2012</w:t>
      </w:r>
      <w:r w:rsidR="00CF14FF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</w:t>
      </w:r>
      <w:proofErr w:type="spellStart"/>
      <w:r w:rsidR="00CF14FF" w:rsidRPr="00CF14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zakupki</w:t>
      </w:r>
      <w:proofErr w:type="spellEnd"/>
      <w:r w:rsidR="00CF14FF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F14FF" w:rsidRPr="00CF14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="00CF14FF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F14FF" w:rsidRPr="00CF14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CF14FF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разместило извещение №</w:t>
      </w:r>
      <w:r w:rsidR="00A8782E">
        <w:rPr>
          <w:rFonts w:ascii="Times New Roman" w:eastAsia="Times New Roman" w:hAnsi="Times New Roman" w:cs="Times New Roman"/>
          <w:sz w:val="28"/>
          <w:szCs w:val="28"/>
          <w:lang w:eastAsia="ru-RU"/>
        </w:rPr>
        <w:t>0115</w:t>
      </w:r>
      <w:r w:rsidR="0040586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8782E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405868">
        <w:rPr>
          <w:rFonts w:ascii="Times New Roman" w:eastAsia="Times New Roman" w:hAnsi="Times New Roman" w:cs="Times New Roman"/>
          <w:sz w:val="28"/>
          <w:szCs w:val="28"/>
          <w:lang w:eastAsia="ru-RU"/>
        </w:rPr>
        <w:t>1112000954</w:t>
      </w:r>
      <w:r w:rsidR="00C9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4FF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</w:t>
      </w:r>
      <w:r w:rsidR="00CF14FF" w:rsidRPr="00CF14F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открытого аукциона в электронной форме</w:t>
      </w:r>
      <w:r w:rsidR="00C91EE0"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C91EE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8A148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 право заключения государственного контракта на поставку и монтаж медицинского оборудования (аппарат ультразвуковой диагностический экспертного класса) для нужд Министерства здравоохранения и социального развития Чувашской Республики с начальной максимальной ценой контракта  23 510 000,00руб. </w:t>
      </w:r>
      <w:proofErr w:type="gramEnd"/>
    </w:p>
    <w:p w:rsidR="000E2184" w:rsidRDefault="00CF14FF" w:rsidP="007516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2A44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 проведен на электронной торговой площадке </w:t>
      </w:r>
      <w:r w:rsidR="00252A44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«Единая электронная торговая площадка»</w:t>
      </w:r>
      <w:r w:rsidR="00252A44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hyperlink r:id="rId7" w:history="1">
        <w:r w:rsidR="00252A44" w:rsidRPr="00C672A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252A44" w:rsidRPr="00C672A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252A44" w:rsidRPr="00C672A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252A44" w:rsidRPr="00C672A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52A44" w:rsidRPr="00C672A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etp</w:t>
        </w:r>
        <w:proofErr w:type="spellEnd"/>
        <w:r w:rsidR="00252A44" w:rsidRPr="00C672A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52A44" w:rsidRPr="00C672A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rosseltorg</w:t>
        </w:r>
        <w:proofErr w:type="spellEnd"/>
        <w:r w:rsidR="00252A44" w:rsidRPr="00C672A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52A44" w:rsidRPr="00C672A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252A44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(далее-электронная торговая площадка).  </w:t>
      </w:r>
    </w:p>
    <w:p w:rsidR="003F3A6C" w:rsidRPr="003F3A6C" w:rsidRDefault="00093B88" w:rsidP="003F3A6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F3A6C" w:rsidRPr="003F3A6C">
        <w:rPr>
          <w:rFonts w:ascii="Times New Roman" w:hAnsi="Times New Roman"/>
          <w:sz w:val="28"/>
          <w:szCs w:val="28"/>
        </w:rPr>
        <w:t>В соответствии со статьей 17 Федерального закона от 26.07.2006 № 135-ФЗ  «О защите конкуренции» при проведении торгов запрещаются действия, которые приводят или могут привести к недопущению, ограничению или устранению конкуренции.</w:t>
      </w:r>
    </w:p>
    <w:p w:rsidR="003F3A6C" w:rsidRPr="003F3A6C" w:rsidRDefault="003F3A6C" w:rsidP="003F3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A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F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 части 1 статьи 41.6 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(далее - Закон о размещении заказов)  документация об открытом аукционе в электронной форме должна соответствовать требованиям, предусмотренным </w:t>
      </w:r>
      <w:hyperlink w:anchor="sub_341" w:history="1">
        <w:r w:rsidRPr="003F3A6C">
          <w:rPr>
            <w:rFonts w:ascii="Times New Roman" w:eastAsia="Times New Roman" w:hAnsi="Times New Roman" w:cs="Times New Roman"/>
            <w:b/>
            <w:bCs/>
            <w:color w:val="008000"/>
            <w:sz w:val="28"/>
            <w:szCs w:val="28"/>
            <w:lang w:eastAsia="ru-RU"/>
          </w:rPr>
          <w:t>частями 1 - 3.2</w:t>
        </w:r>
      </w:hyperlink>
      <w:r w:rsidRPr="003F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sub_34401" w:history="1">
        <w:r w:rsidRPr="003F3A6C">
          <w:rPr>
            <w:rFonts w:ascii="Times New Roman" w:eastAsia="Times New Roman" w:hAnsi="Times New Roman" w:cs="Times New Roman"/>
            <w:b/>
            <w:bCs/>
            <w:color w:val="008000"/>
            <w:sz w:val="28"/>
            <w:szCs w:val="28"/>
            <w:lang w:eastAsia="ru-RU"/>
          </w:rPr>
          <w:t>4.1 - 6 статьи 34</w:t>
        </w:r>
      </w:hyperlink>
      <w:r w:rsidRPr="003F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закона.</w:t>
      </w:r>
      <w:proofErr w:type="gramEnd"/>
    </w:p>
    <w:p w:rsidR="003F3A6C" w:rsidRPr="003F3A6C" w:rsidRDefault="003F3A6C" w:rsidP="003F3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A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силу части 3.1 статьи 34 Закона о размещении заказов </w:t>
      </w:r>
      <w:proofErr w:type="gramStart"/>
      <w:r w:rsidRPr="003F3A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</w:t>
      </w:r>
      <w:proofErr w:type="gramEnd"/>
      <w:r w:rsidRPr="003F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аукционе не может содержать указание на знаки обслуживания, фирменные наименования, патенты, полезные модели, промышленные образцы, наименование места происхождения товара или наименование производителя, а также требования к товару, информации, работам, услугам, если такие требования влекут за собой ограничение количества участников размещения заказа.</w:t>
      </w:r>
    </w:p>
    <w:p w:rsidR="009C3D58" w:rsidRDefault="003F3A6C" w:rsidP="003F3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A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Предметом контракта является поставка и монтаж медицинского оборудования (</w:t>
      </w:r>
      <w:r w:rsidR="00AF625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ультразвуковой  диагностический экспертного класса)</w:t>
      </w:r>
      <w:r w:rsidRPr="003F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количестве 1 ед. (в том числе в комплекте, как она сформирована  в техническом задании документации об аукционе в электронной форме,  со следующими характеристиками: </w:t>
      </w:r>
      <w:r w:rsidR="0024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встроенных </w:t>
      </w:r>
      <w:r w:rsidR="00244F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USB</w:t>
      </w:r>
      <w:r w:rsidR="009C3D58" w:rsidRPr="009C3D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C3D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порто</w:t>
      </w:r>
      <w:proofErr w:type="gramStart"/>
      <w:r w:rsidR="009C3D58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="009C3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8-ми с расположением на задней, передней или боковой панели</w:t>
      </w:r>
      <w:r w:rsidR="00D4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 2.34)</w:t>
      </w:r>
      <w:r w:rsidR="009C3D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4421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аксимальный динамический  диапазон отображаемый на экране прибора- не менее 230дБ</w:t>
      </w:r>
      <w:r w:rsidR="00CA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(п.2.45)</w:t>
      </w:r>
      <w:r w:rsidR="00D442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74E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кинопетля</w:t>
      </w:r>
      <w:proofErr w:type="spellEnd"/>
      <w:r w:rsidR="00CA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proofErr w:type="gramStart"/>
      <w:r w:rsidR="00CA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CA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режима-не менее 6000 </w:t>
      </w:r>
      <w:r w:rsidR="00CA74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кадров</w:t>
      </w:r>
      <w:r w:rsidR="0028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(п.2.61), максимальное количество объемов в секунду в режиме 3</w:t>
      </w:r>
      <w:r w:rsidR="002839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FD4671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менее 45 (п.2.94)</w:t>
      </w:r>
      <w:r w:rsidR="00BA3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(раздел 1  техническое задание документации об аукционе в электронной форме)</w:t>
      </w:r>
      <w:r w:rsidR="007A63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09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674F" w:rsidRDefault="0014674F" w:rsidP="003F3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Представитель заказчика уточнил, что </w:t>
      </w:r>
      <w:r w:rsidR="00B8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</w:t>
      </w:r>
      <w:r w:rsidR="00B84F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встроенных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USB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-портов</w:t>
      </w:r>
      <w:r w:rsidR="00B8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8 портов </w:t>
      </w:r>
      <w:r w:rsidR="00B40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техническом задании </w:t>
      </w:r>
      <w:r w:rsidR="00B8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обоснованно, так как </w:t>
      </w:r>
      <w:r w:rsidR="00B40FE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</w:t>
      </w:r>
      <w:r w:rsidR="00776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максимально оптимизировать и ускорить диагностический </w:t>
      </w:r>
      <w:proofErr w:type="spellStart"/>
      <w:r w:rsidR="007761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proofErr w:type="gramStart"/>
      <w:r w:rsidR="007761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258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5258C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дновременно</w:t>
      </w:r>
      <w:proofErr w:type="spellEnd"/>
      <w:r w:rsidR="0052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968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</w:t>
      </w:r>
      <w:r w:rsidR="00B40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</w:t>
      </w:r>
      <w:r w:rsidR="00C9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</w:t>
      </w:r>
      <w:r w:rsidR="00B40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="0052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</w:t>
      </w:r>
      <w:r w:rsidR="00B40F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2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(внешний жесткий диск обеспечивает сохранять архивный материал, </w:t>
      </w:r>
      <w:proofErr w:type="spellStart"/>
      <w:r w:rsidR="005258C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="0052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-карты), </w:t>
      </w:r>
      <w:r w:rsidR="00AA6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</w:t>
      </w:r>
      <w:r w:rsidR="00B40FE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A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(</w:t>
      </w:r>
      <w:proofErr w:type="spellStart"/>
      <w:r w:rsidR="00AA69F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="00AA07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A69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A07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принтер</w:t>
      </w:r>
      <w:proofErr w:type="spellEnd"/>
      <w:r w:rsidR="005B1B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A0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 изображений, струйный/лазерный принтер-печать протоколов ультр</w:t>
      </w:r>
      <w:r w:rsidR="00C968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07F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звукового исследования, отчетов), подключени</w:t>
      </w:r>
      <w:r w:rsidR="00B40F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A0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программ, находящихся на периферическом носителе</w:t>
      </w:r>
      <w:r w:rsidR="00C9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интегрирование  на различные </w:t>
      </w:r>
      <w:r w:rsidR="004F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регистрирующие устройства</w:t>
      </w:r>
      <w:r w:rsidR="00AA07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3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на одном носителе указанных информаций обеспечивает бесперебойную работу автоматизированного рабочего места врача ультразвуковой диагностики.</w:t>
      </w:r>
      <w:r w:rsidR="0052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2B70" w:rsidRDefault="00F1756E" w:rsidP="003F3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2B7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инамическ</w:t>
      </w:r>
      <w:r w:rsidR="003C2B7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диапазон</w:t>
      </w:r>
      <w:r w:rsidR="001577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C2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затребован</w:t>
      </w:r>
      <w:r w:rsidR="001577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C2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230дБ</w:t>
      </w:r>
      <w:r w:rsidR="008E4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689">
        <w:rPr>
          <w:rFonts w:ascii="Times New Roman" w:eastAsia="Times New Roman" w:hAnsi="Times New Roman" w:cs="Times New Roman"/>
          <w:sz w:val="28"/>
          <w:szCs w:val="28"/>
          <w:lang w:eastAsia="ru-RU"/>
        </w:rPr>
        <w:t>(п.2.45 технического задания)</w:t>
      </w:r>
      <w:r w:rsidR="001577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E4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</w:t>
      </w:r>
      <w:r w:rsidR="001577B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E4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параметр ультразвукового сканера, отражающий соотношение сигнал/шум. Соответственно</w:t>
      </w:r>
      <w:r w:rsidR="002C62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4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</w:t>
      </w:r>
      <w:proofErr w:type="gramStart"/>
      <w:r w:rsidR="008E4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</w:t>
      </w:r>
      <w:r w:rsidR="002C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указанный</w:t>
      </w:r>
      <w:proofErr w:type="gramEnd"/>
      <w:r w:rsidR="002C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показатель, </w:t>
      </w:r>
      <w:r w:rsidR="008E4E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выше разрешающая способность прибора и качество ультразвуковой визу</w:t>
      </w:r>
      <w:r w:rsidR="002C62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E4E3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картины</w:t>
      </w:r>
      <w:r w:rsidR="00157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</w:t>
      </w:r>
      <w:r w:rsidR="00385A64">
        <w:rPr>
          <w:rFonts w:ascii="Times New Roman" w:eastAsia="Times New Roman" w:hAnsi="Times New Roman" w:cs="Times New Roman"/>
          <w:sz w:val="28"/>
          <w:szCs w:val="28"/>
          <w:lang w:eastAsia="ru-RU"/>
        </w:rPr>
        <w:t>.д.</w:t>
      </w:r>
    </w:p>
    <w:p w:rsidR="003F3A6C" w:rsidRPr="003F3A6C" w:rsidRDefault="003F3A6C" w:rsidP="003F3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A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664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</w:t>
      </w:r>
      <w:r w:rsidR="0038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Чувашского </w:t>
      </w:r>
      <w:r w:rsidR="00664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России по контролю в сфере размещения заказов у</w:t>
      </w:r>
      <w:r w:rsidRPr="003F3A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становлено, что сформированное техническое задание  документации об аукционе в электронной форме не содержит  указания на товарные знаки, знаки обслуживания, фирменные наименования, наименования места происхождения или наименования производителя, а также других сведений, которые могут повлечь за собой ограничение количества участников размещения заказа.</w:t>
      </w:r>
      <w:proofErr w:type="gramEnd"/>
    </w:p>
    <w:p w:rsidR="003F3A6C" w:rsidRPr="003F3A6C" w:rsidRDefault="003F3A6C" w:rsidP="003F3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A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4B6E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</w:t>
      </w:r>
      <w:r w:rsidRPr="003F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авители государственного заказчика и уполномоченного органа  представили  </w:t>
      </w:r>
      <w:r w:rsidR="003D2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</w:t>
      </w:r>
      <w:r w:rsidRPr="003F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нескольких производителей, поставщиков </w:t>
      </w:r>
      <w:r w:rsidR="00C6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аппарата ультразвукового диагностического  </w:t>
      </w:r>
      <w:r w:rsidR="003F1C1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экспертного класса</w:t>
      </w:r>
      <w:r w:rsidR="00C6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3F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указанием моделей и их характеристик в соответствии техническим заданием документации об аукционе в электронной форме, например:</w:t>
      </w:r>
    </w:p>
    <w:p w:rsidR="003F3A6C" w:rsidRPr="003F3A6C" w:rsidRDefault="003F3A6C" w:rsidP="003F3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464" w:type="dxa"/>
        <w:tblLayout w:type="fixed"/>
        <w:tblLook w:val="04A0" w:firstRow="1" w:lastRow="0" w:firstColumn="1" w:lastColumn="0" w:noHBand="0" w:noVBand="1"/>
      </w:tblPr>
      <w:tblGrid>
        <w:gridCol w:w="2435"/>
        <w:gridCol w:w="1606"/>
        <w:gridCol w:w="1480"/>
        <w:gridCol w:w="1480"/>
        <w:gridCol w:w="1187"/>
        <w:gridCol w:w="1276"/>
      </w:tblGrid>
      <w:tr w:rsidR="003F3A6C" w:rsidRPr="003F3A6C" w:rsidTr="003F3A6C">
        <w:tc>
          <w:tcPr>
            <w:tcW w:w="2435" w:type="dxa"/>
          </w:tcPr>
          <w:p w:rsidR="003F3A6C" w:rsidRPr="003F3A6C" w:rsidRDefault="003F3A6C" w:rsidP="003F3A6C">
            <w:pPr>
              <w:jc w:val="both"/>
              <w:rPr>
                <w:rFonts w:ascii="Times New Roman" w:hAnsi="Times New Roman" w:cs="Times New Roman"/>
              </w:rPr>
            </w:pPr>
            <w:r w:rsidRPr="003F3A6C">
              <w:rPr>
                <w:rFonts w:ascii="Times New Roman" w:hAnsi="Times New Roman" w:cs="Times New Roman"/>
              </w:rPr>
              <w:t>Описание требований</w:t>
            </w:r>
          </w:p>
        </w:tc>
        <w:tc>
          <w:tcPr>
            <w:tcW w:w="1606" w:type="dxa"/>
          </w:tcPr>
          <w:p w:rsidR="003F3A6C" w:rsidRPr="003F3A6C" w:rsidRDefault="003F3A6C" w:rsidP="003F3A6C">
            <w:pPr>
              <w:jc w:val="both"/>
              <w:rPr>
                <w:rFonts w:ascii="Times New Roman" w:hAnsi="Times New Roman" w:cs="Times New Roman"/>
              </w:rPr>
            </w:pPr>
            <w:r w:rsidRPr="003F3A6C">
              <w:rPr>
                <w:rFonts w:ascii="Times New Roman" w:hAnsi="Times New Roman" w:cs="Times New Roman"/>
              </w:rPr>
              <w:t xml:space="preserve"> Характеристики параметров по техническому  заданию</w:t>
            </w:r>
          </w:p>
        </w:tc>
        <w:tc>
          <w:tcPr>
            <w:tcW w:w="1480" w:type="dxa"/>
          </w:tcPr>
          <w:p w:rsidR="003F3A6C" w:rsidRDefault="00D506F6" w:rsidP="003F3A6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Аппарат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VolusovE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8</w:t>
            </w:r>
          </w:p>
          <w:p w:rsidR="00D506F6" w:rsidRPr="00D506F6" w:rsidRDefault="00D506F6" w:rsidP="003F3A6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(General Electric)</w:t>
            </w:r>
          </w:p>
        </w:tc>
        <w:tc>
          <w:tcPr>
            <w:tcW w:w="1480" w:type="dxa"/>
          </w:tcPr>
          <w:p w:rsidR="003F3A6C" w:rsidRDefault="00DB458E" w:rsidP="003F3A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</w:t>
            </w:r>
          </w:p>
          <w:p w:rsidR="00DB458E" w:rsidRDefault="00DB458E" w:rsidP="009F1AC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Accuvi</w:t>
            </w:r>
            <w:r w:rsidR="009F1AC6">
              <w:rPr>
                <w:rFonts w:ascii="Times New Roman" w:hAnsi="Times New Roman" w:cs="Times New Roman"/>
                <w:lang w:val="en-US"/>
              </w:rPr>
              <w:t>x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F 30</w:t>
            </w:r>
          </w:p>
          <w:p w:rsidR="009F1AC6" w:rsidRPr="00DB458E" w:rsidRDefault="009F1AC6" w:rsidP="009F1AC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Medison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87" w:type="dxa"/>
          </w:tcPr>
          <w:p w:rsidR="003F3A6C" w:rsidRDefault="00DB458E" w:rsidP="003F3A6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Аппарат</w:t>
            </w:r>
          </w:p>
          <w:p w:rsidR="009F1AC6" w:rsidRPr="009F1AC6" w:rsidRDefault="009F1AC6" w:rsidP="003F3A6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Aplio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XG Tos</w:t>
            </w:r>
            <w:r w:rsidR="0042139B">
              <w:rPr>
                <w:rFonts w:ascii="Times New Roman" w:hAnsi="Times New Roman" w:cs="Times New Roman"/>
                <w:lang w:val="en-US"/>
              </w:rPr>
              <w:t>hiba</w:t>
            </w:r>
          </w:p>
        </w:tc>
        <w:tc>
          <w:tcPr>
            <w:tcW w:w="1276" w:type="dxa"/>
          </w:tcPr>
          <w:p w:rsidR="003F3A6C" w:rsidRDefault="00DB458E" w:rsidP="003F3A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58E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</w:p>
          <w:p w:rsidR="0042139B" w:rsidRPr="0042139B" w:rsidRDefault="0042139B" w:rsidP="003F3A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 50Hi</w:t>
            </w:r>
            <w:r w:rsidR="00ED1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achi-Aloka</w:t>
            </w:r>
          </w:p>
        </w:tc>
      </w:tr>
      <w:tr w:rsidR="003F3A6C" w:rsidRPr="003F3A6C" w:rsidTr="003F3A6C">
        <w:tc>
          <w:tcPr>
            <w:tcW w:w="2435" w:type="dxa"/>
          </w:tcPr>
          <w:p w:rsidR="00F00D50" w:rsidRDefault="00F00D50" w:rsidP="003F3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ED10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ехническая документация и руководство пользователя на русском языке</w:t>
            </w:r>
          </w:p>
          <w:p w:rsidR="003F3A6C" w:rsidRPr="003F3A6C" w:rsidRDefault="003F3A6C" w:rsidP="003F3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3F3A6C" w:rsidRPr="003F3A6C" w:rsidRDefault="003F3A6C" w:rsidP="003F3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A6C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480" w:type="dxa"/>
          </w:tcPr>
          <w:p w:rsidR="003F3A6C" w:rsidRPr="003F3A6C" w:rsidRDefault="003F3A6C" w:rsidP="003F3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A6C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480" w:type="dxa"/>
          </w:tcPr>
          <w:p w:rsidR="003F3A6C" w:rsidRPr="003F3A6C" w:rsidRDefault="003F3A6C" w:rsidP="003F3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A6C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187" w:type="dxa"/>
          </w:tcPr>
          <w:p w:rsidR="003F3A6C" w:rsidRPr="003F3A6C" w:rsidRDefault="003F3A6C" w:rsidP="003F3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A6C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276" w:type="dxa"/>
          </w:tcPr>
          <w:p w:rsidR="003F3A6C" w:rsidRPr="003F3A6C" w:rsidRDefault="003F3A6C" w:rsidP="003F3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A6C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3F3A6C" w:rsidRPr="003F3A6C" w:rsidTr="003A1132">
        <w:trPr>
          <w:trHeight w:val="935"/>
        </w:trPr>
        <w:tc>
          <w:tcPr>
            <w:tcW w:w="2435" w:type="dxa"/>
          </w:tcPr>
          <w:p w:rsidR="003F3A6C" w:rsidRPr="00ED105D" w:rsidRDefault="00ED105D" w:rsidP="003F3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.2.Монтаж</w:t>
            </w:r>
            <w:r w:rsidR="00211100">
              <w:rPr>
                <w:rFonts w:ascii="Times New Roman" w:hAnsi="Times New Roman" w:cs="Times New Roman"/>
                <w:sz w:val="24"/>
                <w:szCs w:val="24"/>
              </w:rPr>
              <w:t xml:space="preserve">, ввод </w:t>
            </w:r>
            <w:r w:rsidR="000F4170">
              <w:rPr>
                <w:rFonts w:ascii="Times New Roman" w:hAnsi="Times New Roman" w:cs="Times New Roman"/>
                <w:sz w:val="24"/>
                <w:szCs w:val="24"/>
              </w:rPr>
              <w:t xml:space="preserve"> в эксплуатацию на месте установки</w:t>
            </w:r>
          </w:p>
          <w:p w:rsidR="00ED105D" w:rsidRPr="000F4170" w:rsidRDefault="00ED105D" w:rsidP="003F3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05D" w:rsidRPr="000F4170" w:rsidRDefault="00ED105D" w:rsidP="003F3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3F3A6C" w:rsidRPr="003F3A6C" w:rsidRDefault="003F3A6C" w:rsidP="003F3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A6C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480" w:type="dxa"/>
          </w:tcPr>
          <w:p w:rsidR="003F3A6C" w:rsidRPr="003F3A6C" w:rsidRDefault="003F3A6C" w:rsidP="003F3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A6C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480" w:type="dxa"/>
          </w:tcPr>
          <w:p w:rsidR="003F3A6C" w:rsidRPr="003F3A6C" w:rsidRDefault="003F3A6C" w:rsidP="003F3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A6C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187" w:type="dxa"/>
          </w:tcPr>
          <w:p w:rsidR="003F3A6C" w:rsidRPr="003F3A6C" w:rsidRDefault="003F3A6C" w:rsidP="003F3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A6C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276" w:type="dxa"/>
          </w:tcPr>
          <w:p w:rsidR="003F3A6C" w:rsidRPr="003F3A6C" w:rsidRDefault="003F3A6C" w:rsidP="003F3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A6C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3F3A6C" w:rsidRPr="003F3A6C" w:rsidTr="005A48A0">
        <w:trPr>
          <w:trHeight w:val="620"/>
        </w:trPr>
        <w:tc>
          <w:tcPr>
            <w:tcW w:w="2435" w:type="dxa"/>
          </w:tcPr>
          <w:p w:rsidR="003F3A6C" w:rsidRDefault="00D35F0E" w:rsidP="004F6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2.21.Частота кадров</w:t>
            </w:r>
            <w:r w:rsidR="008F4ED5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  <w:p w:rsidR="00D35F0E" w:rsidRPr="003F3A6C" w:rsidRDefault="00D35F0E" w:rsidP="004F6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3F3A6C" w:rsidRPr="003F3A6C" w:rsidRDefault="0016359D" w:rsidP="00163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700 в секунду</w:t>
            </w:r>
          </w:p>
        </w:tc>
        <w:tc>
          <w:tcPr>
            <w:tcW w:w="1480" w:type="dxa"/>
          </w:tcPr>
          <w:p w:rsidR="003F3A6C" w:rsidRPr="003F3A6C" w:rsidRDefault="008E0090" w:rsidP="0010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 сек</w:t>
            </w:r>
            <w:r w:rsidR="000C7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0" w:type="dxa"/>
          </w:tcPr>
          <w:p w:rsidR="003F3A6C" w:rsidRPr="003F3A6C" w:rsidRDefault="000C7D11" w:rsidP="000C7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 сек.</w:t>
            </w:r>
          </w:p>
        </w:tc>
        <w:tc>
          <w:tcPr>
            <w:tcW w:w="1187" w:type="dxa"/>
          </w:tcPr>
          <w:p w:rsidR="003F3A6C" w:rsidRPr="003F3A6C" w:rsidRDefault="000C7D11" w:rsidP="003F3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900сек.</w:t>
            </w:r>
          </w:p>
        </w:tc>
        <w:tc>
          <w:tcPr>
            <w:tcW w:w="1276" w:type="dxa"/>
          </w:tcPr>
          <w:p w:rsidR="003F3A6C" w:rsidRPr="003F3A6C" w:rsidRDefault="00102C1A" w:rsidP="003F3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683398">
              <w:rPr>
                <w:rFonts w:ascii="Times New Roman" w:hAnsi="Times New Roman" w:cs="Times New Roman"/>
                <w:sz w:val="24"/>
                <w:szCs w:val="24"/>
              </w:rPr>
              <w:t>сек.</w:t>
            </w:r>
          </w:p>
        </w:tc>
      </w:tr>
      <w:tr w:rsidR="003F3A6C" w:rsidRPr="003F3A6C" w:rsidTr="003F3A6C">
        <w:tc>
          <w:tcPr>
            <w:tcW w:w="2435" w:type="dxa"/>
          </w:tcPr>
          <w:p w:rsidR="003F3A6C" w:rsidRPr="003F3A6C" w:rsidRDefault="00683398" w:rsidP="00683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2.24.Количество активных портов для визуализирующих датчиков</w:t>
            </w:r>
          </w:p>
        </w:tc>
        <w:tc>
          <w:tcPr>
            <w:tcW w:w="1606" w:type="dxa"/>
          </w:tcPr>
          <w:p w:rsidR="003F3A6C" w:rsidRPr="003F3A6C" w:rsidRDefault="00B23B4B" w:rsidP="00B2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 менее 4-х</w:t>
            </w:r>
          </w:p>
        </w:tc>
        <w:tc>
          <w:tcPr>
            <w:tcW w:w="1480" w:type="dxa"/>
          </w:tcPr>
          <w:p w:rsidR="003F3A6C" w:rsidRPr="003F3A6C" w:rsidRDefault="00B23B4B" w:rsidP="003F3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</w:tcPr>
          <w:p w:rsidR="003F3A6C" w:rsidRPr="003F3A6C" w:rsidRDefault="00B23B4B" w:rsidP="003F3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7" w:type="dxa"/>
          </w:tcPr>
          <w:p w:rsidR="003F3A6C" w:rsidRPr="003F3A6C" w:rsidRDefault="00B23B4B" w:rsidP="003F3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F3A6C" w:rsidRPr="003F3A6C" w:rsidRDefault="00B23B4B" w:rsidP="003F3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3A6C" w:rsidRPr="003F3A6C" w:rsidTr="003F3A6C">
        <w:tc>
          <w:tcPr>
            <w:tcW w:w="2435" w:type="dxa"/>
          </w:tcPr>
          <w:p w:rsidR="009E2C93" w:rsidRDefault="009E2C93" w:rsidP="003F3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2.26.Емкость жесткого диска</w:t>
            </w:r>
          </w:p>
          <w:p w:rsidR="009E2C93" w:rsidRDefault="009E2C93" w:rsidP="003F3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6C" w:rsidRPr="003F3A6C" w:rsidRDefault="003F3A6C" w:rsidP="003F3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3F3A6C" w:rsidRPr="003F3A6C" w:rsidRDefault="005A48A0" w:rsidP="005A4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E2C93">
              <w:rPr>
                <w:rFonts w:ascii="Times New Roman" w:hAnsi="Times New Roman" w:cs="Times New Roman"/>
                <w:sz w:val="24"/>
                <w:szCs w:val="24"/>
              </w:rPr>
              <w:t>е менее 250ГБ</w:t>
            </w:r>
          </w:p>
        </w:tc>
        <w:tc>
          <w:tcPr>
            <w:tcW w:w="1480" w:type="dxa"/>
          </w:tcPr>
          <w:p w:rsidR="003F3A6C" w:rsidRPr="003F3A6C" w:rsidRDefault="00BD2F16" w:rsidP="00BD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500ГБ</w:t>
            </w:r>
          </w:p>
        </w:tc>
        <w:tc>
          <w:tcPr>
            <w:tcW w:w="1480" w:type="dxa"/>
          </w:tcPr>
          <w:p w:rsidR="003F3A6C" w:rsidRPr="003F3A6C" w:rsidRDefault="00BD2F16" w:rsidP="003F3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500ГБ</w:t>
            </w:r>
          </w:p>
        </w:tc>
        <w:tc>
          <w:tcPr>
            <w:tcW w:w="1187" w:type="dxa"/>
          </w:tcPr>
          <w:p w:rsidR="003F3A6C" w:rsidRPr="003F3A6C" w:rsidRDefault="00BD2F16" w:rsidP="003F3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500ГБ</w:t>
            </w:r>
          </w:p>
        </w:tc>
        <w:tc>
          <w:tcPr>
            <w:tcW w:w="1276" w:type="dxa"/>
          </w:tcPr>
          <w:p w:rsidR="003F3A6C" w:rsidRPr="003F3A6C" w:rsidRDefault="00BD2F16" w:rsidP="003F3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500ГБ</w:t>
            </w:r>
          </w:p>
        </w:tc>
      </w:tr>
      <w:tr w:rsidR="003F3A6C" w:rsidRPr="003F3A6C" w:rsidTr="003F3A6C">
        <w:tc>
          <w:tcPr>
            <w:tcW w:w="2435" w:type="dxa"/>
          </w:tcPr>
          <w:p w:rsidR="0060373E" w:rsidRDefault="00BD2F16" w:rsidP="003F3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2.30.Доступ к «сырым данным, сохраненным в архиве-воз</w:t>
            </w:r>
            <w:r w:rsidR="008F5E15">
              <w:rPr>
                <w:rFonts w:ascii="Times New Roman" w:hAnsi="Times New Roman" w:cs="Times New Roman"/>
                <w:sz w:val="24"/>
                <w:szCs w:val="24"/>
              </w:rPr>
              <w:t xml:space="preserve">можность изменить на полученных изображениях во всех режимах </w:t>
            </w:r>
            <w:r w:rsidR="00BF364B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proofErr w:type="gramStart"/>
            <w:r w:rsidR="00BF364B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="00BF364B">
              <w:rPr>
                <w:rFonts w:ascii="Times New Roman" w:hAnsi="Times New Roman" w:cs="Times New Roman"/>
                <w:sz w:val="24"/>
                <w:szCs w:val="24"/>
              </w:rPr>
              <w:t>,Д, С</w:t>
            </w:r>
            <w:r w:rsidR="00603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</w:t>
            </w:r>
            <w:r w:rsidR="0060373E">
              <w:rPr>
                <w:rFonts w:ascii="Times New Roman" w:hAnsi="Times New Roman" w:cs="Times New Roman"/>
                <w:sz w:val="24"/>
                <w:szCs w:val="24"/>
              </w:rPr>
              <w:t xml:space="preserve">, энергетический </w:t>
            </w:r>
            <w:proofErr w:type="spellStart"/>
            <w:r w:rsidR="0060373E">
              <w:rPr>
                <w:rFonts w:ascii="Times New Roman" w:hAnsi="Times New Roman" w:cs="Times New Roman"/>
                <w:sz w:val="24"/>
                <w:szCs w:val="24"/>
              </w:rPr>
              <w:t>допплер</w:t>
            </w:r>
            <w:proofErr w:type="spellEnd"/>
            <w:r w:rsidR="0060373E">
              <w:rPr>
                <w:rFonts w:ascii="Times New Roman" w:hAnsi="Times New Roman" w:cs="Times New Roman"/>
                <w:sz w:val="24"/>
                <w:szCs w:val="24"/>
              </w:rPr>
              <w:t>) параметры сканирования</w:t>
            </w:r>
          </w:p>
          <w:p w:rsidR="0060373E" w:rsidRDefault="0060373E" w:rsidP="003F3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6C" w:rsidRPr="003F3A6C" w:rsidRDefault="003F3A6C" w:rsidP="003F3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7049EB" w:rsidRDefault="00087111" w:rsidP="003F3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В-режим,  М-режим</w:t>
            </w:r>
            <w:r w:rsidR="007049EB">
              <w:rPr>
                <w:rFonts w:ascii="Times New Roman" w:hAnsi="Times New Roman" w:cs="Times New Roman"/>
                <w:sz w:val="24"/>
                <w:szCs w:val="24"/>
              </w:rPr>
              <w:t xml:space="preserve">, Д-режим, </w:t>
            </w:r>
            <w:r w:rsidR="00704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CFM</w:t>
            </w:r>
            <w:r w:rsidR="007049EB" w:rsidRPr="007049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49EB">
              <w:rPr>
                <w:rFonts w:ascii="Times New Roman" w:hAnsi="Times New Roman" w:cs="Times New Roman"/>
                <w:sz w:val="24"/>
                <w:szCs w:val="24"/>
              </w:rPr>
              <w:t>усиление сигнала</w:t>
            </w:r>
          </w:p>
          <w:p w:rsidR="003F3A6C" w:rsidRPr="003F3A6C" w:rsidRDefault="003F3A6C" w:rsidP="003F3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3F3A6C" w:rsidRPr="003F3A6C" w:rsidRDefault="006A4574" w:rsidP="003F3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480" w:type="dxa"/>
          </w:tcPr>
          <w:p w:rsidR="003F3A6C" w:rsidRPr="003F3A6C" w:rsidRDefault="006A4574" w:rsidP="003F3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187" w:type="dxa"/>
          </w:tcPr>
          <w:p w:rsidR="003F3A6C" w:rsidRPr="003F3A6C" w:rsidRDefault="006A4574" w:rsidP="003F3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276" w:type="dxa"/>
          </w:tcPr>
          <w:p w:rsidR="003F3A6C" w:rsidRPr="003F3A6C" w:rsidRDefault="006A4574" w:rsidP="003F3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3F3A6C" w:rsidRPr="003F3A6C" w:rsidTr="003F3A6C">
        <w:tc>
          <w:tcPr>
            <w:tcW w:w="2435" w:type="dxa"/>
          </w:tcPr>
          <w:p w:rsidR="003F3A6C" w:rsidRPr="003F3A6C" w:rsidRDefault="00D8635A" w:rsidP="00D86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2.34.Количество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встроенных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USB-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портов</w:t>
            </w:r>
          </w:p>
        </w:tc>
        <w:tc>
          <w:tcPr>
            <w:tcW w:w="1606" w:type="dxa"/>
          </w:tcPr>
          <w:p w:rsidR="003F3A6C" w:rsidRPr="004545E5" w:rsidRDefault="004545E5" w:rsidP="003F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E5">
              <w:rPr>
                <w:rFonts w:ascii="Times New Roman" w:hAnsi="Times New Roman" w:cs="Times New Roman"/>
                <w:sz w:val="24"/>
                <w:szCs w:val="24"/>
              </w:rPr>
              <w:t>не менее 8-ми с расположением на задней, передней или боковой панели</w:t>
            </w:r>
          </w:p>
        </w:tc>
        <w:tc>
          <w:tcPr>
            <w:tcW w:w="1480" w:type="dxa"/>
          </w:tcPr>
          <w:p w:rsidR="003F3A6C" w:rsidRPr="005A48A0" w:rsidRDefault="00826375" w:rsidP="003F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0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480" w:type="dxa"/>
          </w:tcPr>
          <w:p w:rsidR="003F3A6C" w:rsidRPr="005A48A0" w:rsidRDefault="00826375" w:rsidP="003F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0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187" w:type="dxa"/>
          </w:tcPr>
          <w:p w:rsidR="003F3A6C" w:rsidRPr="005A48A0" w:rsidRDefault="00826375" w:rsidP="003F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0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276" w:type="dxa"/>
          </w:tcPr>
          <w:p w:rsidR="003F3A6C" w:rsidRPr="005A48A0" w:rsidRDefault="00826375" w:rsidP="003F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0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3F3A6C" w:rsidRPr="003F3A6C" w:rsidTr="003F3A6C">
        <w:tc>
          <w:tcPr>
            <w:tcW w:w="2435" w:type="dxa"/>
          </w:tcPr>
          <w:p w:rsidR="00285C84" w:rsidRDefault="00826375" w:rsidP="003F3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2.31.Доступ к сырым данным, сохране</w:t>
            </w:r>
            <w:r w:rsidR="00285C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в архиве</w:t>
            </w:r>
            <w:r w:rsidR="00285C84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расчетов с использованием  всех специализированных программ</w:t>
            </w:r>
          </w:p>
          <w:p w:rsidR="003F3A6C" w:rsidRPr="003F3A6C" w:rsidRDefault="00826375" w:rsidP="00285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6" w:type="dxa"/>
          </w:tcPr>
          <w:p w:rsidR="003F3A6C" w:rsidRPr="003F3A6C" w:rsidRDefault="00363209" w:rsidP="00363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5C84">
              <w:rPr>
                <w:rFonts w:ascii="Times New Roman" w:hAnsi="Times New Roman" w:cs="Times New Roman"/>
                <w:sz w:val="24"/>
                <w:szCs w:val="24"/>
              </w:rPr>
              <w:t>нкология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гинекология, кардиология, ангиология, акушерство, сердце плода, урология</w:t>
            </w:r>
          </w:p>
        </w:tc>
        <w:tc>
          <w:tcPr>
            <w:tcW w:w="1480" w:type="dxa"/>
          </w:tcPr>
          <w:p w:rsidR="00745C0F" w:rsidRDefault="002C7CD6" w:rsidP="003F3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45C0F">
              <w:rPr>
                <w:rFonts w:ascii="Times New Roman" w:hAnsi="Times New Roman" w:cs="Times New Roman"/>
                <w:sz w:val="24"/>
                <w:szCs w:val="24"/>
              </w:rPr>
              <w:t>аличие режима «</w:t>
            </w:r>
            <w:r w:rsidR="0074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</w:t>
            </w:r>
            <w:r w:rsidR="00745C0F" w:rsidRPr="0074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assess</w:t>
            </w:r>
            <w:r w:rsidR="00745C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3A6C" w:rsidRPr="003F3A6C" w:rsidRDefault="00363209" w:rsidP="003F3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онкология, гинекология, кардиология, ангиология, акушерство, сердце плода, урология</w:t>
            </w:r>
          </w:p>
        </w:tc>
        <w:tc>
          <w:tcPr>
            <w:tcW w:w="1480" w:type="dxa"/>
          </w:tcPr>
          <w:p w:rsidR="002C7CD6" w:rsidRDefault="002C7CD6" w:rsidP="003F3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режимов:</w:t>
            </w:r>
          </w:p>
          <w:p w:rsidR="003F3A6C" w:rsidRPr="003F3A6C" w:rsidRDefault="002C7CD6" w:rsidP="003F3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онкология, гинекология, кардиология, ангиология, акушерство, сердце плода, урология</w:t>
            </w:r>
          </w:p>
        </w:tc>
        <w:tc>
          <w:tcPr>
            <w:tcW w:w="1187" w:type="dxa"/>
          </w:tcPr>
          <w:p w:rsidR="003F3A6C" w:rsidRPr="003F3A6C" w:rsidRDefault="005743E7" w:rsidP="00574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C7CD6">
              <w:rPr>
                <w:rFonts w:ascii="Times New Roman" w:hAnsi="Times New Roman" w:cs="Times New Roman"/>
                <w:sz w:val="24"/>
                <w:szCs w:val="24"/>
              </w:rPr>
              <w:t>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режимов</w:t>
            </w:r>
            <w:r w:rsidR="002C7CD6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  <w:proofErr w:type="spellEnd"/>
            <w:r w:rsidR="002C7CD6">
              <w:rPr>
                <w:rFonts w:ascii="Times New Roman" w:hAnsi="Times New Roman" w:cs="Times New Roman"/>
                <w:sz w:val="24"/>
                <w:szCs w:val="24"/>
              </w:rPr>
              <w:t>, гинекология, кардиология, ангиология, акушерство, сердце плода, урология</w:t>
            </w:r>
          </w:p>
        </w:tc>
        <w:tc>
          <w:tcPr>
            <w:tcW w:w="1276" w:type="dxa"/>
          </w:tcPr>
          <w:p w:rsidR="003F3A6C" w:rsidRPr="003F3A6C" w:rsidRDefault="005743E7" w:rsidP="003F3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режимов-онкология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гинекология, кардиология, ангиология, акушерство, сердце плода, урология</w:t>
            </w:r>
          </w:p>
        </w:tc>
      </w:tr>
      <w:tr w:rsidR="003F3A6C" w:rsidRPr="003F3A6C" w:rsidTr="003F3A6C">
        <w:tc>
          <w:tcPr>
            <w:tcW w:w="2435" w:type="dxa"/>
          </w:tcPr>
          <w:p w:rsidR="003F3A6C" w:rsidRPr="003F3A6C" w:rsidRDefault="00B22EE9" w:rsidP="00B22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2.40.Позиционное вращение панели оператора влево/вправо</w:t>
            </w:r>
            <w:r w:rsidR="003F3A6C" w:rsidRPr="003F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6" w:type="dxa"/>
          </w:tcPr>
          <w:p w:rsidR="003F3A6C" w:rsidRPr="003F3A6C" w:rsidRDefault="00E26127" w:rsidP="00E26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F3A6C" w:rsidRPr="003F3A6C">
              <w:rPr>
                <w:rFonts w:ascii="Times New Roman" w:hAnsi="Times New Roman" w:cs="Times New Roman"/>
                <w:sz w:val="24"/>
                <w:szCs w:val="24"/>
              </w:rPr>
              <w:t xml:space="preserve">е менее </w:t>
            </w:r>
            <w:r w:rsidR="00B22EE9">
              <w:rPr>
                <w:rFonts w:ascii="Times New Roman" w:hAnsi="Times New Roman" w:cs="Times New Roman"/>
                <w:sz w:val="24"/>
                <w:szCs w:val="24"/>
              </w:rPr>
              <w:t>90 градусов</w:t>
            </w:r>
          </w:p>
        </w:tc>
        <w:tc>
          <w:tcPr>
            <w:tcW w:w="1480" w:type="dxa"/>
          </w:tcPr>
          <w:p w:rsidR="003F3A6C" w:rsidRPr="003F3A6C" w:rsidRDefault="00E26127" w:rsidP="003F3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градусов</w:t>
            </w:r>
          </w:p>
        </w:tc>
        <w:tc>
          <w:tcPr>
            <w:tcW w:w="1480" w:type="dxa"/>
          </w:tcPr>
          <w:p w:rsidR="003F3A6C" w:rsidRPr="003F3A6C" w:rsidRDefault="00E26127" w:rsidP="003F3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градусов</w:t>
            </w:r>
          </w:p>
        </w:tc>
        <w:tc>
          <w:tcPr>
            <w:tcW w:w="1187" w:type="dxa"/>
          </w:tcPr>
          <w:p w:rsidR="003F3A6C" w:rsidRPr="003F3A6C" w:rsidRDefault="00E26127" w:rsidP="003F3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градусов</w:t>
            </w:r>
          </w:p>
        </w:tc>
        <w:tc>
          <w:tcPr>
            <w:tcW w:w="1276" w:type="dxa"/>
          </w:tcPr>
          <w:p w:rsidR="003F3A6C" w:rsidRPr="003F3A6C" w:rsidRDefault="00E26127" w:rsidP="003F3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градусов</w:t>
            </w:r>
          </w:p>
        </w:tc>
      </w:tr>
      <w:tr w:rsidR="003F3A6C" w:rsidRPr="003F3A6C" w:rsidTr="003F3A6C">
        <w:tc>
          <w:tcPr>
            <w:tcW w:w="2435" w:type="dxa"/>
          </w:tcPr>
          <w:p w:rsidR="003F3A6C" w:rsidRPr="003F3A6C" w:rsidRDefault="005C50CD" w:rsidP="005C5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2.42.Число каналов прием/передача</w:t>
            </w:r>
          </w:p>
        </w:tc>
        <w:tc>
          <w:tcPr>
            <w:tcW w:w="1606" w:type="dxa"/>
          </w:tcPr>
          <w:p w:rsidR="005C50CD" w:rsidRDefault="005C50CD" w:rsidP="005C5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3F3A6C" w:rsidRPr="003F3A6C" w:rsidRDefault="005C50CD" w:rsidP="005C5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  <w:tc>
          <w:tcPr>
            <w:tcW w:w="1480" w:type="dxa"/>
          </w:tcPr>
          <w:p w:rsidR="005C50CD" w:rsidRDefault="005C50CD" w:rsidP="005C5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</w:p>
          <w:p w:rsidR="003F3A6C" w:rsidRPr="003F3A6C" w:rsidRDefault="005C50CD" w:rsidP="005C5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480" w:type="dxa"/>
          </w:tcPr>
          <w:p w:rsidR="00384282" w:rsidRDefault="00384282" w:rsidP="00384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</w:p>
          <w:p w:rsidR="003F3A6C" w:rsidRPr="003F3A6C" w:rsidRDefault="00384282" w:rsidP="00384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187" w:type="dxa"/>
          </w:tcPr>
          <w:p w:rsidR="00384282" w:rsidRDefault="00384282" w:rsidP="00384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</w:p>
          <w:p w:rsidR="003F3A6C" w:rsidRPr="003F3A6C" w:rsidRDefault="00384282" w:rsidP="00384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276" w:type="dxa"/>
          </w:tcPr>
          <w:p w:rsidR="00384282" w:rsidRDefault="00384282" w:rsidP="00384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</w:p>
          <w:p w:rsidR="003F3A6C" w:rsidRPr="003F3A6C" w:rsidRDefault="00384282" w:rsidP="00384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3F3A6C" w:rsidRPr="003F3A6C" w:rsidTr="003F3A6C">
        <w:tc>
          <w:tcPr>
            <w:tcW w:w="2435" w:type="dxa"/>
          </w:tcPr>
          <w:p w:rsidR="003F3A6C" w:rsidRPr="003F3A6C" w:rsidRDefault="00384282" w:rsidP="005D1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2.45.</w:t>
            </w:r>
            <w:r w:rsidR="005D1E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аксимальный динамический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диапазон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отображаемый на экране прибора</w:t>
            </w:r>
            <w:r w:rsidR="003F3A6C" w:rsidRPr="003F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6" w:type="dxa"/>
          </w:tcPr>
          <w:p w:rsidR="003F3A6C" w:rsidRPr="003F3A6C" w:rsidRDefault="009B60B3" w:rsidP="009B6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230дБ</w:t>
            </w:r>
          </w:p>
        </w:tc>
        <w:tc>
          <w:tcPr>
            <w:tcW w:w="1480" w:type="dxa"/>
          </w:tcPr>
          <w:p w:rsidR="003F3A6C" w:rsidRPr="003F3A6C" w:rsidRDefault="009B60B3" w:rsidP="003F3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230дБ</w:t>
            </w:r>
          </w:p>
        </w:tc>
        <w:tc>
          <w:tcPr>
            <w:tcW w:w="1480" w:type="dxa"/>
          </w:tcPr>
          <w:p w:rsidR="003F3A6C" w:rsidRPr="003F3A6C" w:rsidRDefault="009B60B3" w:rsidP="003F3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230дБ</w:t>
            </w:r>
          </w:p>
        </w:tc>
        <w:tc>
          <w:tcPr>
            <w:tcW w:w="1187" w:type="dxa"/>
          </w:tcPr>
          <w:p w:rsidR="003F3A6C" w:rsidRPr="003F3A6C" w:rsidRDefault="009B60B3" w:rsidP="003F3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230дБ</w:t>
            </w:r>
          </w:p>
        </w:tc>
        <w:tc>
          <w:tcPr>
            <w:tcW w:w="1276" w:type="dxa"/>
          </w:tcPr>
          <w:p w:rsidR="003F3A6C" w:rsidRPr="003F3A6C" w:rsidRDefault="009B60B3" w:rsidP="003F3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230дБ</w:t>
            </w:r>
          </w:p>
        </w:tc>
      </w:tr>
      <w:tr w:rsidR="003F3A6C" w:rsidRPr="003F3A6C" w:rsidTr="003F3A6C">
        <w:tc>
          <w:tcPr>
            <w:tcW w:w="2435" w:type="dxa"/>
          </w:tcPr>
          <w:p w:rsidR="008E1892" w:rsidRDefault="009B60B3" w:rsidP="003F3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2.58.Возможность создания пользоват</w:t>
            </w:r>
            <w:r w:rsidR="008E18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  индивидуальных настроек</w:t>
            </w:r>
          </w:p>
          <w:p w:rsidR="008E1892" w:rsidRDefault="008E1892" w:rsidP="003F3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6C" w:rsidRPr="003F3A6C" w:rsidRDefault="003F3A6C" w:rsidP="003F3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3F3A6C" w:rsidRPr="003F3A6C" w:rsidRDefault="008E1892" w:rsidP="008E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F3A6C" w:rsidRPr="003F3A6C">
              <w:rPr>
                <w:rFonts w:ascii="Times New Roman" w:hAnsi="Times New Roman" w:cs="Times New Roman"/>
                <w:sz w:val="24"/>
                <w:szCs w:val="24"/>
              </w:rPr>
              <w:t>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 на датчик</w:t>
            </w:r>
          </w:p>
        </w:tc>
        <w:tc>
          <w:tcPr>
            <w:tcW w:w="1480" w:type="dxa"/>
          </w:tcPr>
          <w:p w:rsidR="003F3A6C" w:rsidRPr="003F3A6C" w:rsidRDefault="008E1892" w:rsidP="008E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на датчик</w:t>
            </w:r>
          </w:p>
        </w:tc>
        <w:tc>
          <w:tcPr>
            <w:tcW w:w="1480" w:type="dxa"/>
          </w:tcPr>
          <w:p w:rsidR="003F3A6C" w:rsidRPr="003F3A6C" w:rsidRDefault="008E1892" w:rsidP="008E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на датчик</w:t>
            </w:r>
          </w:p>
        </w:tc>
        <w:tc>
          <w:tcPr>
            <w:tcW w:w="1187" w:type="dxa"/>
          </w:tcPr>
          <w:p w:rsidR="003F3A6C" w:rsidRPr="003F3A6C" w:rsidRDefault="008E1892" w:rsidP="008E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на датчик</w:t>
            </w:r>
          </w:p>
        </w:tc>
        <w:tc>
          <w:tcPr>
            <w:tcW w:w="1276" w:type="dxa"/>
          </w:tcPr>
          <w:p w:rsidR="003F3A6C" w:rsidRPr="003F3A6C" w:rsidRDefault="00C4602A" w:rsidP="00C4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на датчик</w:t>
            </w:r>
          </w:p>
        </w:tc>
      </w:tr>
      <w:tr w:rsidR="003F3A6C" w:rsidRPr="003F3A6C" w:rsidTr="003F3A6C">
        <w:tc>
          <w:tcPr>
            <w:tcW w:w="2435" w:type="dxa"/>
          </w:tcPr>
          <w:p w:rsidR="003F3A6C" w:rsidRPr="003F3A6C" w:rsidRDefault="00C4602A" w:rsidP="00382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82F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.Увеличение </w:t>
            </w:r>
            <w:r w:rsidR="00382F25">
              <w:rPr>
                <w:rFonts w:ascii="Times New Roman" w:hAnsi="Times New Roman" w:cs="Times New Roman"/>
                <w:sz w:val="24"/>
                <w:szCs w:val="24"/>
              </w:rPr>
              <w:t>изображения  в реальном времени (</w:t>
            </w:r>
            <w:r w:rsidR="00382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382F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6" w:type="dxa"/>
          </w:tcPr>
          <w:p w:rsidR="003F3A6C" w:rsidRPr="003F3A6C" w:rsidRDefault="002D748F" w:rsidP="002D7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F3A6C" w:rsidRPr="003F3A6C">
              <w:rPr>
                <w:rFonts w:ascii="Times New Roman" w:hAnsi="Times New Roman" w:cs="Times New Roman"/>
                <w:sz w:val="24"/>
                <w:szCs w:val="24"/>
              </w:rPr>
              <w:t>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10раз</w:t>
            </w:r>
          </w:p>
        </w:tc>
        <w:tc>
          <w:tcPr>
            <w:tcW w:w="1480" w:type="dxa"/>
          </w:tcPr>
          <w:p w:rsidR="003F3A6C" w:rsidRPr="003F3A6C" w:rsidRDefault="002D748F" w:rsidP="002D7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10раз</w:t>
            </w:r>
          </w:p>
        </w:tc>
        <w:tc>
          <w:tcPr>
            <w:tcW w:w="1480" w:type="dxa"/>
          </w:tcPr>
          <w:p w:rsidR="003F3A6C" w:rsidRPr="003F3A6C" w:rsidRDefault="003F3A6C" w:rsidP="002D7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A6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2D748F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187" w:type="dxa"/>
          </w:tcPr>
          <w:p w:rsidR="003F3A6C" w:rsidRPr="003F3A6C" w:rsidRDefault="003F3A6C" w:rsidP="002D7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748F">
              <w:rPr>
                <w:rFonts w:ascii="Times New Roman" w:hAnsi="Times New Roman" w:cs="Times New Roman"/>
                <w:sz w:val="24"/>
                <w:szCs w:val="24"/>
              </w:rPr>
              <w:t>0раз</w:t>
            </w:r>
          </w:p>
        </w:tc>
        <w:tc>
          <w:tcPr>
            <w:tcW w:w="1276" w:type="dxa"/>
          </w:tcPr>
          <w:p w:rsidR="003F3A6C" w:rsidRPr="003F3A6C" w:rsidRDefault="003F3A6C" w:rsidP="002D7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48F">
              <w:rPr>
                <w:rFonts w:ascii="Times New Roman" w:hAnsi="Times New Roman" w:cs="Times New Roman"/>
                <w:sz w:val="24"/>
                <w:szCs w:val="24"/>
              </w:rPr>
              <w:t>10раз</w:t>
            </w:r>
          </w:p>
        </w:tc>
      </w:tr>
      <w:tr w:rsidR="000A5252" w:rsidRPr="003F3A6C" w:rsidTr="003F3A6C">
        <w:tc>
          <w:tcPr>
            <w:tcW w:w="2435" w:type="dxa"/>
          </w:tcPr>
          <w:p w:rsidR="000A5252" w:rsidRDefault="000A5252" w:rsidP="00382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2.61.Кинопетля для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режима</w:t>
            </w:r>
          </w:p>
        </w:tc>
        <w:tc>
          <w:tcPr>
            <w:tcW w:w="1606" w:type="dxa"/>
          </w:tcPr>
          <w:p w:rsidR="000A5252" w:rsidRDefault="000A5252" w:rsidP="002D7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6 000 кадров</w:t>
            </w:r>
          </w:p>
        </w:tc>
        <w:tc>
          <w:tcPr>
            <w:tcW w:w="1480" w:type="dxa"/>
          </w:tcPr>
          <w:p w:rsidR="000A5252" w:rsidRDefault="000A5252" w:rsidP="002D7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8 000кадров</w:t>
            </w:r>
          </w:p>
        </w:tc>
        <w:tc>
          <w:tcPr>
            <w:tcW w:w="1480" w:type="dxa"/>
          </w:tcPr>
          <w:p w:rsidR="000A5252" w:rsidRPr="003F3A6C" w:rsidRDefault="000A5252" w:rsidP="002D7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8 000кадров</w:t>
            </w:r>
          </w:p>
        </w:tc>
        <w:tc>
          <w:tcPr>
            <w:tcW w:w="1187" w:type="dxa"/>
          </w:tcPr>
          <w:p w:rsidR="000A5252" w:rsidRPr="003F3A6C" w:rsidRDefault="000A5252" w:rsidP="002D7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8000кадров</w:t>
            </w:r>
          </w:p>
        </w:tc>
        <w:tc>
          <w:tcPr>
            <w:tcW w:w="1276" w:type="dxa"/>
          </w:tcPr>
          <w:p w:rsidR="000A5252" w:rsidRPr="003F3A6C" w:rsidRDefault="000A5252" w:rsidP="002D7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16кадров (опция дополнительная память)</w:t>
            </w:r>
          </w:p>
        </w:tc>
      </w:tr>
      <w:tr w:rsidR="009F4787" w:rsidRPr="003F3A6C" w:rsidTr="003F3A6C">
        <w:tc>
          <w:tcPr>
            <w:tcW w:w="2435" w:type="dxa"/>
          </w:tcPr>
          <w:p w:rsidR="009F4787" w:rsidRPr="009F4787" w:rsidRDefault="009F4787" w:rsidP="00382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2.94.Максимальное количество объемов в секунду в режиме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606" w:type="dxa"/>
          </w:tcPr>
          <w:p w:rsidR="009F4787" w:rsidRDefault="009F4787" w:rsidP="009F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45</w:t>
            </w:r>
          </w:p>
        </w:tc>
        <w:tc>
          <w:tcPr>
            <w:tcW w:w="1480" w:type="dxa"/>
          </w:tcPr>
          <w:p w:rsidR="009F4787" w:rsidRDefault="002239D9" w:rsidP="002D7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80" w:type="dxa"/>
          </w:tcPr>
          <w:p w:rsidR="009F4787" w:rsidRDefault="002239D9" w:rsidP="002D7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87" w:type="dxa"/>
          </w:tcPr>
          <w:p w:rsidR="009F4787" w:rsidRDefault="002239D9" w:rsidP="002D7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9F4787" w:rsidRDefault="002239D9" w:rsidP="00D43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3F3A6C" w:rsidRPr="003F3A6C" w:rsidRDefault="003F3A6C" w:rsidP="003F3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84E" w:rsidRDefault="003F3A6C" w:rsidP="003F3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A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Анализ характеристик представленного оборудования  показывает, что по заданным параметрам технического задания возможны поставки </w:t>
      </w:r>
      <w:r w:rsidR="00EC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 ультразвукового диагностического экспертного класса</w:t>
      </w:r>
      <w:r w:rsidR="00E9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нескольки</w:t>
      </w:r>
      <w:r w:rsidR="003D218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9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производител</w:t>
      </w:r>
      <w:r w:rsidR="005070F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E96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3A6C" w:rsidRDefault="003F3A6C" w:rsidP="003F3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A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F3A6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вышеизложенного Комиссия Чувашского УФАС России по контролю в сфере размещения заказов приходит к выводу, что техническое задание документации об открытом аукционе в электронной форме на право заключения</w:t>
      </w:r>
      <w:r w:rsidR="0042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контракта на поставку и монтаж медицинского оборудования </w:t>
      </w:r>
      <w:r w:rsidR="0042146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(аппарат ультразвуковой диагностический экспертного класса) для нужд Министерства здравоохранения и социального развития Чувашской Республики </w:t>
      </w:r>
      <w:r w:rsidRPr="003F3A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содержит условия, которые приводят или могут привести к недопущению</w:t>
      </w:r>
      <w:proofErr w:type="gramEnd"/>
      <w:r w:rsidRPr="003F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ограничению или устранению конкуренции, следовательно, о </w:t>
      </w:r>
      <w:proofErr w:type="gramStart"/>
      <w:r w:rsidRPr="003F3A6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сформирована</w:t>
      </w:r>
      <w:proofErr w:type="gramEnd"/>
      <w:r w:rsidRPr="003F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частью 1 статьи 41.6 Закона о размещении заказов и статьи 17 Федерального закона от 26.07.2006 № 135-ФЗ  «О защите конкуренции».</w:t>
      </w:r>
    </w:p>
    <w:p w:rsidR="00D67508" w:rsidRDefault="00A7699F" w:rsidP="003F3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Чувашского УФАС России по контролю в сфере разме</w:t>
      </w:r>
      <w:r w:rsidR="00FD23A5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r w:rsidR="00E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заказов отмечает,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Хайнеманн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2D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Медицинтехник</w:t>
      </w:r>
      <w:proofErr w:type="spellEnd"/>
      <w:r w:rsidR="00A12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составе жалобы </w:t>
      </w:r>
      <w:r w:rsidR="00A12D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предоставило сравнительные хар</w:t>
      </w:r>
      <w:r w:rsidR="00E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12DCA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="00E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12DC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ристики</w:t>
      </w:r>
      <w:r w:rsidR="00E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ультразвуковых аппаратов </w:t>
      </w:r>
      <w:proofErr w:type="spellStart"/>
      <w:r w:rsidR="00FD23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Medison</w:t>
      </w:r>
      <w:proofErr w:type="spellEnd"/>
      <w:r w:rsidR="00FD23A5" w:rsidRPr="00FD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23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Accuvix</w:t>
      </w:r>
      <w:proofErr w:type="spellEnd"/>
      <w:r w:rsidR="00FD23A5" w:rsidRPr="00FD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3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FD23A5" w:rsidRPr="00FD23A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442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23A5" w:rsidRPr="00FD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3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Toshiba</w:t>
      </w:r>
      <w:r w:rsidR="00FD23A5" w:rsidRPr="00FD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23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Aplio</w:t>
      </w:r>
      <w:proofErr w:type="spellEnd"/>
      <w:r w:rsidR="00FD23A5" w:rsidRPr="00FD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3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="007859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344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59FB" w:rsidRPr="007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9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Philips</w:t>
      </w:r>
      <w:r w:rsidR="007859FB" w:rsidRPr="007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9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HD</w:t>
      </w:r>
      <w:r w:rsidR="007859FB" w:rsidRPr="007859F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442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59FB" w:rsidRPr="007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9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</w:t>
      </w:r>
      <w:r w:rsidR="007859FB" w:rsidRPr="007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859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Logid</w:t>
      </w:r>
      <w:proofErr w:type="spellEnd"/>
      <w:r w:rsidR="007859FB" w:rsidRPr="007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9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="007859FB" w:rsidRPr="0078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proofErr w:type="spellStart"/>
      <w:r w:rsidR="007859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</w:t>
      </w:r>
      <w:r w:rsidR="003442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eium</w:t>
      </w:r>
      <w:proofErr w:type="spellEnd"/>
      <w:r w:rsidR="00344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442CF" w:rsidRPr="003465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высокого</w:t>
      </w:r>
      <w:r w:rsidR="009E5BF7" w:rsidRPr="003465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42CF" w:rsidRPr="0034656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экспертного</w:t>
      </w:r>
      <w:proofErr w:type="gramEnd"/>
      <w:r w:rsidR="003442CF" w:rsidRPr="003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r w:rsidR="009E5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Заказчиком затребован аппарат ультразвуковой диагностический </w:t>
      </w:r>
      <w:r w:rsidR="009E5BF7" w:rsidRPr="009E5B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экспертного класса</w:t>
      </w:r>
      <w:r w:rsidR="009E5B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42CF" w:rsidRDefault="00261610" w:rsidP="003F3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заказчика </w:t>
      </w:r>
      <w:r w:rsidR="001C5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сообщил</w:t>
      </w:r>
      <w:r w:rsidR="00F80E5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B9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аппараты ультразвуковые диагностические </w:t>
      </w:r>
      <w:r w:rsidR="00C0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разделяются на </w:t>
      </w:r>
      <w:r w:rsidR="00F311A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классы, в том числе на</w:t>
      </w:r>
      <w:r w:rsidR="001C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C03622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1C5DA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высок</w:t>
      </w:r>
      <w:r w:rsidR="00C03622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1C5DA9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экспертн</w:t>
      </w:r>
      <w:r w:rsidR="00C0362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1C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C0362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Заказчику необходим аппарат экспе</w:t>
      </w:r>
      <w:r w:rsidR="004675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03622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тного класса, в связи с</w:t>
      </w:r>
      <w:r w:rsidR="0046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62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це</w:t>
      </w:r>
      <w:r w:rsidR="0046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 характеристики по предмету контракта сформированы исходя из </w:t>
      </w:r>
      <w:r w:rsidR="00EE71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</w:t>
      </w:r>
      <w:r w:rsidR="00467538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EE71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675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носящ</w:t>
      </w:r>
      <w:r w:rsidR="00D6750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егос</w:t>
      </w:r>
      <w:r w:rsidR="00467538">
        <w:rPr>
          <w:rFonts w:ascii="Times New Roman" w:eastAsia="Times New Roman" w:hAnsi="Times New Roman" w:cs="Times New Roman"/>
          <w:sz w:val="28"/>
          <w:szCs w:val="28"/>
          <w:lang w:eastAsia="ru-RU"/>
        </w:rPr>
        <w:t>я к</w:t>
      </w:r>
      <w:r w:rsidR="00F3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указанному</w:t>
      </w:r>
      <w:r w:rsidR="0046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классу.</w:t>
      </w:r>
    </w:p>
    <w:p w:rsidR="00D67508" w:rsidRPr="003442CF" w:rsidRDefault="00D67508" w:rsidP="003F3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связи с этим, Комиссия не могла провести сравнительный анализ представленного оборудования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Хайнеманн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Медицинтехник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экспертному классу. </w:t>
      </w:r>
    </w:p>
    <w:p w:rsidR="009C58D3" w:rsidRPr="009C58D3" w:rsidRDefault="009C58D3" w:rsidP="009C5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части 5 статьи 17 Закона о размещении заказов проведена внеплановая проверка, в ходе которой выявлено нарушение пункта 6.1 части 3 статьи 41.6 Закона о размещении заказов.</w:t>
      </w:r>
    </w:p>
    <w:p w:rsidR="009C58D3" w:rsidRPr="009C58D3" w:rsidRDefault="009C58D3" w:rsidP="009C5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6.1 части 3 статьи 41.6 Закона о размещении заказов </w:t>
      </w:r>
      <w:proofErr w:type="gramStart"/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</w:t>
      </w:r>
      <w:proofErr w:type="gramEnd"/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открытом аукционе в электронной форме должна содержать обоснование начальной (максимальной) цены контракта (цены лота) в соответствии с положениями </w:t>
      </w:r>
      <w:hyperlink r:id="rId8" w:history="1">
        <w:r w:rsidRPr="009C58D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ст. 19.1</w:t>
        </w:r>
      </w:hyperlink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закона.</w:t>
      </w:r>
    </w:p>
    <w:p w:rsidR="009C58D3" w:rsidRPr="009C58D3" w:rsidRDefault="009C58D3" w:rsidP="009C5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hyperlink r:id="rId9" w:history="1">
        <w:r w:rsidRPr="009C58D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пункта 1 статьи 19.1</w:t>
        </w:r>
      </w:hyperlink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 размещении заказов для установления начальной (максимальной) цены контракта (цены лота) источниками информации о ценах товаров, работ, услуг, являющихся предметом заказа, могут быть данные государственной статистической отчетности, официальный сайт, реестр контрактов, информация о ценах производителей, общедоступные результаты изучения рынка, исследования рынка, проведенные по инициативе заказчика, уполномоченного органа, в том числе по контракту или</w:t>
      </w:r>
      <w:proofErr w:type="gramEnd"/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гражданско-правовому договору, и иные источники информации. Заказчик, уполномоченный орган вправе осуществить свои расчеты начальной (максимальной) цены контракта (цены лота).</w:t>
      </w:r>
    </w:p>
    <w:p w:rsidR="009C58D3" w:rsidRPr="009C58D3" w:rsidRDefault="009C58D3" w:rsidP="009C5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документации об открытом аукционе в электронной форме указывается обоснование начальной (максимальной) цены контракта (цены лота), содержащее полученные заказчиком информацию или расчеты и использованные заказчиком источники информации о ценах услуг, в том числе путем указания соответствующих сайтов в сети «Интернет» или иного указания (</w:t>
      </w:r>
      <w:hyperlink r:id="rId10" w:history="1">
        <w:r w:rsidRPr="009C58D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 2 статьи 19.1</w:t>
        </w:r>
      </w:hyperlink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 размещении заказов).</w:t>
      </w:r>
      <w:proofErr w:type="gramEnd"/>
    </w:p>
    <w:p w:rsidR="009C58D3" w:rsidRPr="009C58D3" w:rsidRDefault="009C58D3" w:rsidP="009C5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документация об аукционе разрабатывается заказчиком и утверждается им исходя из своих потребностей, </w:t>
      </w:r>
      <w:r w:rsidRPr="009C58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специфики деятельности</w:t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обеспечения наиболее эффективного использования бюджетных средств.</w:t>
      </w:r>
    </w:p>
    <w:p w:rsidR="009C58D3" w:rsidRPr="009C58D3" w:rsidRDefault="00845855" w:rsidP="009C58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proofErr w:type="gramStart"/>
        <w:r w:rsidR="009C58D3" w:rsidRPr="009C58D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4 статьи 19.1</w:t>
        </w:r>
      </w:hyperlink>
      <w:r w:rsidR="009C58D3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 размещении заказов установлено, что Правительство Российской Федерации вправе устанавливать порядки формирования начальных (максимальных) цен контрактов (цен лотов) на отдельные виды товаров, работ, услуг для целей включения таких цен в </w:t>
      </w:r>
      <w:r w:rsidR="009C58D3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конкурсную документацию, документацию об аукционе (в том числе в документацию об открытом аукционе в электронной форме), в извещение о проведении запроса котировок, в том числе</w:t>
      </w:r>
      <w:proofErr w:type="gramEnd"/>
      <w:r w:rsidR="009C58D3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устанавливать закрытый перечень источников информации о ценах товаров, работ, услуг.</w:t>
      </w:r>
    </w:p>
    <w:p w:rsidR="009C58D3" w:rsidRPr="009C58D3" w:rsidRDefault="00845855" w:rsidP="009C58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9C58D3" w:rsidRPr="009C58D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Правила</w:t>
        </w:r>
      </w:hyperlink>
      <w:r w:rsidR="009C58D3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начальных (максимальных) цен контрактов (цен лотов) на отдельные виды медицинского оборудования для целей их включения в документацию о торгах на поставку такого оборудования (дале</w:t>
      </w:r>
      <w:proofErr w:type="gramStart"/>
      <w:r w:rsidR="009C58D3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9C58D3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формирования) установлены Постановлением Правительства Российской Федерации от 03.11.2011 N 881.</w:t>
      </w:r>
    </w:p>
    <w:p w:rsidR="009C58D3" w:rsidRPr="009C58D3" w:rsidRDefault="00D504A4" w:rsidP="009C5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 ультразвуковой </w:t>
      </w:r>
      <w:r w:rsidR="00A2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диагностический относится к группе </w:t>
      </w:r>
      <w:r w:rsidR="009C58D3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«Приборы и аппараты для диагностики (кроме измерительных)» 3311230 Общероссийского классификатора продукции </w:t>
      </w:r>
      <w:proofErr w:type="gramStart"/>
      <w:r w:rsidR="009C58D3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="009C58D3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005-93, утвержденного </w:t>
      </w:r>
      <w:hyperlink r:id="rId13" w:history="1">
        <w:r w:rsidR="009C58D3" w:rsidRPr="009C58D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Постановлением</w:t>
        </w:r>
      </w:hyperlink>
      <w:r w:rsidR="009C58D3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Госстандарта России от 30.12.1993 N 301 (далее - ОКП), следовательно,  относится к медицинскому оборудованию, на которое распространяются </w:t>
      </w:r>
      <w:hyperlink r:id="rId14" w:history="1">
        <w:r w:rsidR="009C58D3" w:rsidRPr="009C58D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Правила</w:t>
        </w:r>
      </w:hyperlink>
      <w:r w:rsidR="009C58D3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формирования.</w:t>
      </w:r>
    </w:p>
    <w:p w:rsidR="009C58D3" w:rsidRPr="009C58D3" w:rsidRDefault="009C58D3" w:rsidP="009C58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15" w:history="1">
        <w:r w:rsidRPr="009C58D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6</w:t>
        </w:r>
      </w:hyperlink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формирования выбор разных производителей взаимозаменяемого медицинского оборудования осуществляется заказчиком, уполномоченным органом </w:t>
      </w:r>
      <w:r w:rsidRPr="009C58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 числа производящих медицинское оборудование</w:t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удовлетворяющее потребностям заказчика, в том числе с использованием базы данных зарегистрированных изделий медицинского назначения, размещаемой на официальном сайте Федеральной службы по надзору в сфере здравоохранения и социального развития. Заказчик, уполномоченный орган выбирают </w:t>
      </w:r>
      <w:r w:rsidRPr="009C58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менее 5 производителей либо всех имеющихся производителей</w:t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их количество менее 5, сведения о которых содержатся в базе данных зарегистрированных изделий медицинского назначения.</w:t>
      </w:r>
    </w:p>
    <w:p w:rsidR="00825104" w:rsidRPr="000847E9" w:rsidRDefault="00174434" w:rsidP="009C58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информации, представленной заказчиком следует, что</w:t>
      </w:r>
      <w:r w:rsidR="0032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84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</w:t>
      </w:r>
      <w:r w:rsidR="00DC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="00DC1551">
        <w:rPr>
          <w:rFonts w:ascii="Times New Roman" w:eastAsia="Times New Roman" w:hAnsi="Times New Roman" w:cs="Calibri"/>
          <w:sz w:val="28"/>
          <w:szCs w:val="28"/>
          <w:lang w:eastAsia="ru-RU"/>
        </w:rPr>
        <w:t>аппарат ультразвуковой диагностический экспертного класса могут постав</w:t>
      </w:r>
      <w:r w:rsidR="00F15A9D">
        <w:rPr>
          <w:rFonts w:ascii="Times New Roman" w:eastAsia="Times New Roman" w:hAnsi="Times New Roman" w:cs="Calibri"/>
          <w:sz w:val="28"/>
          <w:szCs w:val="28"/>
          <w:lang w:eastAsia="ru-RU"/>
        </w:rPr>
        <w:t>лять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ся</w:t>
      </w:r>
      <w:r w:rsidR="00A26EB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производители</w:t>
      </w:r>
      <w:r w:rsidR="000847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16A54" w:rsidRPr="000847E9">
        <w:rPr>
          <w:rFonts w:ascii="Times New Roman" w:hAnsi="Times New Roman" w:cs="Times New Roman"/>
          <w:sz w:val="28"/>
          <w:szCs w:val="28"/>
        </w:rPr>
        <w:t xml:space="preserve"> </w:t>
      </w:r>
      <w:r w:rsidR="00416A54" w:rsidRPr="00143946">
        <w:rPr>
          <w:rFonts w:ascii="Times New Roman" w:hAnsi="Times New Roman" w:cs="Times New Roman"/>
          <w:sz w:val="28"/>
          <w:szCs w:val="28"/>
          <w:lang w:val="en-US"/>
        </w:rPr>
        <w:t>General</w:t>
      </w:r>
      <w:r w:rsidR="00143946" w:rsidRPr="000847E9">
        <w:rPr>
          <w:rFonts w:ascii="Times New Roman" w:hAnsi="Times New Roman" w:cs="Times New Roman"/>
          <w:sz w:val="28"/>
          <w:szCs w:val="28"/>
        </w:rPr>
        <w:t xml:space="preserve"> </w:t>
      </w:r>
      <w:r w:rsidR="00416A54" w:rsidRPr="000847E9">
        <w:rPr>
          <w:rFonts w:ascii="Times New Roman" w:hAnsi="Times New Roman" w:cs="Times New Roman"/>
          <w:sz w:val="28"/>
          <w:szCs w:val="28"/>
        </w:rPr>
        <w:t xml:space="preserve"> </w:t>
      </w:r>
      <w:r w:rsidR="00416A54" w:rsidRPr="00143946">
        <w:rPr>
          <w:rFonts w:ascii="Times New Roman" w:hAnsi="Times New Roman" w:cs="Times New Roman"/>
          <w:sz w:val="28"/>
          <w:szCs w:val="28"/>
          <w:lang w:val="en-US"/>
        </w:rPr>
        <w:t>Electric</w:t>
      </w:r>
      <w:r w:rsidR="00143946" w:rsidRPr="000847E9">
        <w:rPr>
          <w:rFonts w:ascii="Times New Roman" w:hAnsi="Times New Roman" w:cs="Times New Roman"/>
          <w:sz w:val="28"/>
          <w:szCs w:val="28"/>
        </w:rPr>
        <w:t>,</w:t>
      </w:r>
      <w:r w:rsidR="00416A54" w:rsidRPr="000847E9">
        <w:rPr>
          <w:rFonts w:ascii="Times New Roman" w:hAnsi="Times New Roman" w:cs="Times New Roman"/>
          <w:sz w:val="28"/>
          <w:szCs w:val="28"/>
        </w:rPr>
        <w:t xml:space="preserve"> </w:t>
      </w:r>
      <w:r w:rsidR="00143946" w:rsidRPr="00084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A54" w:rsidRPr="00143946">
        <w:rPr>
          <w:rFonts w:ascii="Times New Roman" w:hAnsi="Times New Roman" w:cs="Times New Roman"/>
          <w:sz w:val="28"/>
          <w:szCs w:val="28"/>
          <w:lang w:val="en-US"/>
        </w:rPr>
        <w:t>Medison</w:t>
      </w:r>
      <w:proofErr w:type="spellEnd"/>
      <w:r w:rsidR="00143946" w:rsidRPr="000847E9">
        <w:rPr>
          <w:rFonts w:ascii="Times New Roman" w:hAnsi="Times New Roman" w:cs="Times New Roman"/>
          <w:sz w:val="28"/>
          <w:szCs w:val="28"/>
        </w:rPr>
        <w:t>,</w:t>
      </w:r>
      <w:r w:rsidR="00416A54" w:rsidRPr="000847E9">
        <w:rPr>
          <w:rFonts w:ascii="Times New Roman" w:hAnsi="Times New Roman" w:cs="Times New Roman"/>
          <w:sz w:val="28"/>
          <w:szCs w:val="28"/>
        </w:rPr>
        <w:t xml:space="preserve"> </w:t>
      </w:r>
      <w:r w:rsidR="00416A54" w:rsidRPr="00143946">
        <w:rPr>
          <w:rFonts w:ascii="Times New Roman" w:hAnsi="Times New Roman" w:cs="Times New Roman"/>
          <w:sz w:val="28"/>
          <w:szCs w:val="28"/>
          <w:lang w:val="en-US"/>
        </w:rPr>
        <w:t>Toshiba</w:t>
      </w:r>
      <w:r w:rsidR="00143946" w:rsidRPr="000847E9">
        <w:rPr>
          <w:rFonts w:ascii="Times New Roman" w:hAnsi="Times New Roman" w:cs="Times New Roman"/>
          <w:sz w:val="28"/>
          <w:szCs w:val="28"/>
        </w:rPr>
        <w:t xml:space="preserve">, </w:t>
      </w:r>
      <w:r w:rsidR="002B1973" w:rsidRPr="00084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973">
        <w:rPr>
          <w:rFonts w:ascii="Times New Roman" w:hAnsi="Times New Roman" w:cs="Times New Roman"/>
          <w:sz w:val="28"/>
          <w:szCs w:val="28"/>
        </w:rPr>
        <w:t>Ультрасоникс</w:t>
      </w:r>
      <w:proofErr w:type="spellEnd"/>
      <w:r w:rsidR="002B1973" w:rsidRPr="000847E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2B1973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1048F4">
        <w:rPr>
          <w:rFonts w:ascii="Times New Roman" w:hAnsi="Times New Roman" w:cs="Times New Roman"/>
          <w:sz w:val="28"/>
          <w:szCs w:val="28"/>
          <w:lang w:val="en-US"/>
        </w:rPr>
        <w:t>Lab</w:t>
      </w:r>
      <w:proofErr w:type="spellEnd"/>
      <w:r w:rsidR="001048F4" w:rsidRPr="000847E9">
        <w:rPr>
          <w:rFonts w:ascii="Times New Roman" w:hAnsi="Times New Roman" w:cs="Times New Roman"/>
          <w:sz w:val="28"/>
          <w:szCs w:val="28"/>
        </w:rPr>
        <w:t xml:space="preserve"> </w:t>
      </w:r>
      <w:r w:rsidR="001048F4">
        <w:rPr>
          <w:rFonts w:ascii="Times New Roman" w:hAnsi="Times New Roman" w:cs="Times New Roman"/>
          <w:sz w:val="28"/>
          <w:szCs w:val="28"/>
        </w:rPr>
        <w:t>и</w:t>
      </w:r>
      <w:r w:rsidR="001048F4" w:rsidRPr="000847E9">
        <w:rPr>
          <w:rFonts w:ascii="Times New Roman" w:hAnsi="Times New Roman" w:cs="Times New Roman"/>
          <w:sz w:val="28"/>
          <w:szCs w:val="28"/>
        </w:rPr>
        <w:t xml:space="preserve"> </w:t>
      </w:r>
      <w:r w:rsidR="001048F4">
        <w:rPr>
          <w:rFonts w:ascii="Times New Roman" w:hAnsi="Times New Roman" w:cs="Times New Roman"/>
          <w:sz w:val="28"/>
          <w:szCs w:val="28"/>
        </w:rPr>
        <w:t>т</w:t>
      </w:r>
      <w:r w:rsidR="001048F4" w:rsidRPr="000847E9">
        <w:rPr>
          <w:rFonts w:ascii="Times New Roman" w:hAnsi="Times New Roman" w:cs="Times New Roman"/>
          <w:sz w:val="28"/>
          <w:szCs w:val="28"/>
        </w:rPr>
        <w:t>.</w:t>
      </w:r>
      <w:r w:rsidR="001048F4">
        <w:rPr>
          <w:rFonts w:ascii="Times New Roman" w:hAnsi="Times New Roman" w:cs="Times New Roman"/>
          <w:sz w:val="28"/>
          <w:szCs w:val="28"/>
        </w:rPr>
        <w:t>д</w:t>
      </w:r>
      <w:r w:rsidR="001048F4" w:rsidRPr="000847E9">
        <w:rPr>
          <w:rFonts w:ascii="Times New Roman" w:hAnsi="Times New Roman" w:cs="Times New Roman"/>
          <w:sz w:val="28"/>
          <w:szCs w:val="28"/>
        </w:rPr>
        <w:t>.</w:t>
      </w:r>
      <w:r w:rsidR="004A2011" w:rsidRPr="0008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58D3" w:rsidRPr="009C58D3" w:rsidRDefault="00CC53FD" w:rsidP="009C58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</w:t>
      </w:r>
      <w:r w:rsidR="004A42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</w:t>
      </w:r>
      <w:r w:rsidR="0017443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A42F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</w:t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установлено, что запросы по формированию начальной (максимальной) цены контракта по открытому аукциону  на поставку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ультразвукового аппарата диагностического экспертного класса </w:t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отправлены </w:t>
      </w:r>
      <w:r w:rsidR="004A4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заказчиком Министерством здравоохранения и социального развития Чувашской Республики </w:t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троим</w:t>
      </w:r>
      <w:r w:rsidR="00A2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ЗАО «Тошиба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Система», ЗАО «МУДИЭС»,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Хелскеа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9C58D3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что не соответствует </w:t>
      </w:r>
      <w:hyperlink r:id="rId16" w:history="1">
        <w:r w:rsidR="009C58D3" w:rsidRPr="009C58D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пункту 6</w:t>
        </w:r>
      </w:hyperlink>
      <w:r w:rsidR="009C58D3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и является нарушением государственного заказчика пункта 6.1 части 3 статьи 41.6 Закона о размещении заказов.</w:t>
      </w:r>
      <w:r w:rsidR="009C58D3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C58D3" w:rsidRDefault="009C58D3" w:rsidP="009C5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таких обстоятельствах, Комиссия Управления Федеральной  антимонопольной службы по Чувашской Республике - Чувашии по контролю в сфере размещения заказов на основании  части 6 статьи 60  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</w:t>
      </w:r>
    </w:p>
    <w:p w:rsidR="00A26EB0" w:rsidRPr="009C58D3" w:rsidRDefault="00A26EB0" w:rsidP="009C5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508" w:rsidRDefault="009C58D3" w:rsidP="00D67508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7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7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7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         РЕШИЛА:</w:t>
      </w:r>
    </w:p>
    <w:p w:rsidR="00D67508" w:rsidRDefault="00D67508" w:rsidP="00D67508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9C58D3" w:rsidRPr="009C58D3" w:rsidRDefault="009C58D3" w:rsidP="00D67508">
      <w:pPr>
        <w:spacing w:after="0" w:line="240" w:lineRule="auto"/>
        <w:jc w:val="both"/>
        <w:rPr>
          <w:rFonts w:ascii="Cambria" w:eastAsia="Times New Roman" w:hAnsi="Cambria" w:cs="Cambria"/>
          <w:b/>
          <w:bCs/>
          <w:kern w:val="32"/>
          <w:sz w:val="32"/>
          <w:szCs w:val="32"/>
          <w:lang w:eastAsia="ru-RU"/>
        </w:rPr>
      </w:pPr>
      <w:r w:rsidRPr="009C58D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  <w:t>1.Признать жалобу общества с ограниченной ответственностью «</w:t>
      </w:r>
      <w:proofErr w:type="spellStart"/>
      <w:r w:rsidR="00EE147C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Хайнеманн</w:t>
      </w:r>
      <w:proofErr w:type="spellEnd"/>
      <w:r w:rsidR="00EE147C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="0026753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proofErr w:type="spellStart"/>
      <w:r w:rsidR="0026753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Медицинтехник</w:t>
      </w:r>
      <w:proofErr w:type="spellEnd"/>
      <w:r w:rsidR="0026753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» не</w:t>
      </w:r>
      <w:r w:rsidRPr="009C58D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обоснованной.</w:t>
      </w:r>
      <w:r w:rsidRPr="009C58D3">
        <w:rPr>
          <w:rFonts w:ascii="Cambria" w:eastAsia="Times New Roman" w:hAnsi="Cambria" w:cs="Cambria"/>
          <w:b/>
          <w:bCs/>
          <w:kern w:val="32"/>
          <w:sz w:val="32"/>
          <w:szCs w:val="32"/>
          <w:lang w:eastAsia="ru-RU"/>
        </w:rPr>
        <w:tab/>
      </w:r>
      <w:r w:rsidRPr="009C58D3">
        <w:rPr>
          <w:rFonts w:ascii="Cambria" w:eastAsia="Times New Roman" w:hAnsi="Cambria" w:cs="Cambria"/>
          <w:b/>
          <w:bCs/>
          <w:kern w:val="32"/>
          <w:sz w:val="32"/>
          <w:szCs w:val="32"/>
          <w:lang w:eastAsia="ru-RU"/>
        </w:rPr>
        <w:tab/>
      </w:r>
    </w:p>
    <w:p w:rsidR="008E600F" w:rsidRDefault="008E600F" w:rsidP="008E600F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58D3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9C58D3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 в действиях </w:t>
      </w:r>
      <w:r w:rsidR="002675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 Министерства здравоохранения и социального развития Чувашской Республики</w:t>
      </w:r>
      <w:r w:rsidR="00372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пункта 6.1 части 3 статьи 41.6</w:t>
      </w:r>
      <w:r w:rsidR="009C58D3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8D3" w:rsidRPr="009C58D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</w:t>
      </w:r>
      <w:r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при проведении открытого аукциона в электронной форме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на право заключения государственного контракта на поставку и монтаж медицинского оборудования (аппарат ультразвуковой</w:t>
      </w:r>
      <w:proofErr w:type="gramEnd"/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диагностический</w:t>
      </w:r>
      <w:proofErr w:type="gramEnd"/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экспертного класса) для нужд Министерства здравоохранения и социального развития Чувашской Республики </w:t>
      </w:r>
      <w:r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(извещение №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0115200001112000954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22866" w:rsidRDefault="00A22866" w:rsidP="00A22866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58D3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Выдать предписание уполномоченному органу </w:t>
      </w:r>
      <w:r w:rsidR="008036D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C58D3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</w:t>
      </w:r>
      <w:r w:rsidR="008036D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9C58D3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 w:rsidR="008036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C58D3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Чувашской Республики по конкурентной политике и тарифам   об </w:t>
      </w:r>
      <w:r w:rsidR="009C58D3" w:rsidRPr="009C58D3">
        <w:rPr>
          <w:rFonts w:ascii="Times New Roman" w:eastAsia="Times New Roman" w:hAnsi="Times New Roman" w:cs="Calibri"/>
          <w:sz w:val="28"/>
          <w:szCs w:val="28"/>
          <w:lang w:eastAsia="ru-RU"/>
        </w:rPr>
        <w:t>аннулировании открытого аукциона</w:t>
      </w:r>
      <w:r w:rsidRPr="00A2286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электронной форме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на право заключения государственного контракта на поставку и монтаж медицинского оборудования (аппарат ультразвуковой диагностический экспертного класса) для нужд Министерства здравоохранения и социального развития Чувашской Республики </w:t>
      </w:r>
      <w:r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(извещение №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0115200001112000954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C58D3" w:rsidRPr="009C58D3" w:rsidRDefault="009C58D3" w:rsidP="009C5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28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Направить материалы дела должностному лицу Чувашского УФАС России, уполномоченному на составление протокола об административном правонарушении. </w:t>
      </w:r>
    </w:p>
    <w:p w:rsidR="009C58D3" w:rsidRPr="009C58D3" w:rsidRDefault="009C58D3" w:rsidP="009C5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8D3" w:rsidRPr="009C58D3" w:rsidRDefault="009C58D3" w:rsidP="009C5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8D3" w:rsidRPr="009C58D3" w:rsidRDefault="009C58D3" w:rsidP="009C5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8D3" w:rsidRPr="009C58D3" w:rsidRDefault="009C58D3" w:rsidP="009C5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 </w:t>
      </w:r>
      <w:proofErr w:type="spellStart"/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Н.Ю.Винокурова</w:t>
      </w:r>
      <w:proofErr w:type="spellEnd"/>
    </w:p>
    <w:p w:rsidR="009C58D3" w:rsidRPr="009C58D3" w:rsidRDefault="009C58D3" w:rsidP="009C5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8D3" w:rsidRPr="009C58D3" w:rsidRDefault="009C58D3" w:rsidP="009C5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      </w:t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proofErr w:type="spellStart"/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Е.В.Симакова</w:t>
      </w:r>
      <w:proofErr w:type="spellEnd"/>
    </w:p>
    <w:p w:rsidR="009C58D3" w:rsidRPr="009C58D3" w:rsidRDefault="009C58D3" w:rsidP="009C5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8D3" w:rsidRPr="009C58D3" w:rsidRDefault="009C58D3" w:rsidP="009C5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proofErr w:type="spellStart"/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Л.В.Павлова</w:t>
      </w:r>
      <w:proofErr w:type="spellEnd"/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C58D3" w:rsidRPr="009C58D3" w:rsidRDefault="009C58D3" w:rsidP="009C5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C58D3" w:rsidRPr="009C58D3" w:rsidRDefault="009C58D3" w:rsidP="009C58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  <w:t>Примечание:</w:t>
      </w: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>Решение Комиссии Чувашского УФАС России по контролю в сфере размещения заказов</w:t>
      </w:r>
    </w:p>
    <w:p w:rsidR="009C58D3" w:rsidRPr="009C58D3" w:rsidRDefault="009C58D3" w:rsidP="009C58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 xml:space="preserve"> может быть обжаловано в судебном порядке в течение трех месяцев со дня его </w:t>
      </w:r>
    </w:p>
    <w:p w:rsidR="009C58D3" w:rsidRPr="009C58D3" w:rsidRDefault="009C58D3" w:rsidP="009C58D3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>принятия</w:t>
      </w: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 xml:space="preserve"> (часть 9 статьи 60 Закона о размещении заказов</w:t>
      </w:r>
      <w:r w:rsidRPr="009C58D3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).</w:t>
      </w:r>
    </w:p>
    <w:p w:rsidR="009C58D3" w:rsidRDefault="009C58D3" w:rsidP="003F3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8D3" w:rsidRDefault="009C58D3" w:rsidP="003F3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8D3" w:rsidRPr="003F3A6C" w:rsidRDefault="009C58D3" w:rsidP="003F3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1F1" w:rsidRPr="00E66769" w:rsidRDefault="003F3A6C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3A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4171F1" w:rsidRPr="00E66769" w:rsidSect="004171F1">
      <w:footerReference w:type="default" r:id="rId17"/>
      <w:pgSz w:w="11906" w:h="16838"/>
      <w:pgMar w:top="993" w:right="850" w:bottom="1276" w:left="1701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41A" w:rsidRDefault="00CC241A">
      <w:pPr>
        <w:spacing w:after="0" w:line="240" w:lineRule="auto"/>
      </w:pPr>
      <w:r>
        <w:separator/>
      </w:r>
    </w:p>
  </w:endnote>
  <w:endnote w:type="continuationSeparator" w:id="0">
    <w:p w:rsidR="00CC241A" w:rsidRDefault="00CC2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41A" w:rsidRDefault="00CC241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5855">
      <w:rPr>
        <w:noProof/>
      </w:rPr>
      <w:t>1</w:t>
    </w:r>
    <w:r>
      <w:rPr>
        <w:noProof/>
      </w:rPr>
      <w:fldChar w:fldCharType="end"/>
    </w:r>
  </w:p>
  <w:p w:rsidR="00CC241A" w:rsidRDefault="00CC241A" w:rsidP="004171F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41A" w:rsidRDefault="00CC241A">
      <w:pPr>
        <w:spacing w:after="0" w:line="240" w:lineRule="auto"/>
      </w:pPr>
      <w:r>
        <w:separator/>
      </w:r>
    </w:p>
  </w:footnote>
  <w:footnote w:type="continuationSeparator" w:id="0">
    <w:p w:rsidR="00CC241A" w:rsidRDefault="00CC24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FF"/>
    <w:rsid w:val="00002ACD"/>
    <w:rsid w:val="00022D70"/>
    <w:rsid w:val="000302CF"/>
    <w:rsid w:val="0003206B"/>
    <w:rsid w:val="0004216D"/>
    <w:rsid w:val="00044EE3"/>
    <w:rsid w:val="0005341A"/>
    <w:rsid w:val="00053714"/>
    <w:rsid w:val="000561C0"/>
    <w:rsid w:val="00056E90"/>
    <w:rsid w:val="0006020F"/>
    <w:rsid w:val="000609E2"/>
    <w:rsid w:val="000662AD"/>
    <w:rsid w:val="00072B47"/>
    <w:rsid w:val="000847E9"/>
    <w:rsid w:val="00087111"/>
    <w:rsid w:val="0008739D"/>
    <w:rsid w:val="00093B88"/>
    <w:rsid w:val="000A1FCB"/>
    <w:rsid w:val="000A5252"/>
    <w:rsid w:val="000B114E"/>
    <w:rsid w:val="000B3A8A"/>
    <w:rsid w:val="000C7D11"/>
    <w:rsid w:val="000D0FDE"/>
    <w:rsid w:val="000D2B44"/>
    <w:rsid w:val="000E2184"/>
    <w:rsid w:val="000F236C"/>
    <w:rsid w:val="000F4170"/>
    <w:rsid w:val="00102C1A"/>
    <w:rsid w:val="00103033"/>
    <w:rsid w:val="00104708"/>
    <w:rsid w:val="001048F4"/>
    <w:rsid w:val="00117131"/>
    <w:rsid w:val="00143946"/>
    <w:rsid w:val="0014674F"/>
    <w:rsid w:val="001577B7"/>
    <w:rsid w:val="0016359D"/>
    <w:rsid w:val="00170401"/>
    <w:rsid w:val="00174434"/>
    <w:rsid w:val="0017764B"/>
    <w:rsid w:val="00182A93"/>
    <w:rsid w:val="001839EB"/>
    <w:rsid w:val="00194149"/>
    <w:rsid w:val="001A0778"/>
    <w:rsid w:val="001A6A3C"/>
    <w:rsid w:val="001B747D"/>
    <w:rsid w:val="001B7F57"/>
    <w:rsid w:val="001C1780"/>
    <w:rsid w:val="001C3E19"/>
    <w:rsid w:val="001C5DA9"/>
    <w:rsid w:val="001D1854"/>
    <w:rsid w:val="001F18DB"/>
    <w:rsid w:val="00211100"/>
    <w:rsid w:val="002239D9"/>
    <w:rsid w:val="00223F26"/>
    <w:rsid w:val="002255BE"/>
    <w:rsid w:val="0024077F"/>
    <w:rsid w:val="00243B66"/>
    <w:rsid w:val="00244FF3"/>
    <w:rsid w:val="00250E8D"/>
    <w:rsid w:val="00252A44"/>
    <w:rsid w:val="00261610"/>
    <w:rsid w:val="0026357F"/>
    <w:rsid w:val="00267534"/>
    <w:rsid w:val="002774EC"/>
    <w:rsid w:val="00282487"/>
    <w:rsid w:val="0028396B"/>
    <w:rsid w:val="00285C84"/>
    <w:rsid w:val="002958F9"/>
    <w:rsid w:val="002A5562"/>
    <w:rsid w:val="002B1973"/>
    <w:rsid w:val="002C0E83"/>
    <w:rsid w:val="002C1274"/>
    <w:rsid w:val="002C526D"/>
    <w:rsid w:val="002C62E2"/>
    <w:rsid w:val="002C7CD6"/>
    <w:rsid w:val="002D3C72"/>
    <w:rsid w:val="002D748F"/>
    <w:rsid w:val="002F5C9D"/>
    <w:rsid w:val="0031417E"/>
    <w:rsid w:val="00317CA0"/>
    <w:rsid w:val="00321A3F"/>
    <w:rsid w:val="00327E3E"/>
    <w:rsid w:val="003311F0"/>
    <w:rsid w:val="003442CF"/>
    <w:rsid w:val="00346569"/>
    <w:rsid w:val="00351719"/>
    <w:rsid w:val="003547A4"/>
    <w:rsid w:val="00356611"/>
    <w:rsid w:val="00360AFB"/>
    <w:rsid w:val="00363209"/>
    <w:rsid w:val="00372416"/>
    <w:rsid w:val="0037385A"/>
    <w:rsid w:val="00382F25"/>
    <w:rsid w:val="00384282"/>
    <w:rsid w:val="00385A64"/>
    <w:rsid w:val="00393ECF"/>
    <w:rsid w:val="003A1132"/>
    <w:rsid w:val="003A3D54"/>
    <w:rsid w:val="003A54E7"/>
    <w:rsid w:val="003B1358"/>
    <w:rsid w:val="003B582D"/>
    <w:rsid w:val="003C2B70"/>
    <w:rsid w:val="003D0B90"/>
    <w:rsid w:val="003D2188"/>
    <w:rsid w:val="003E281C"/>
    <w:rsid w:val="003F1C1B"/>
    <w:rsid w:val="003F3A6C"/>
    <w:rsid w:val="004028D8"/>
    <w:rsid w:val="00405868"/>
    <w:rsid w:val="004168C8"/>
    <w:rsid w:val="00416A54"/>
    <w:rsid w:val="004171F1"/>
    <w:rsid w:val="0042139B"/>
    <w:rsid w:val="00421462"/>
    <w:rsid w:val="0042289B"/>
    <w:rsid w:val="0042348C"/>
    <w:rsid w:val="004251E6"/>
    <w:rsid w:val="00425432"/>
    <w:rsid w:val="004269C5"/>
    <w:rsid w:val="00432666"/>
    <w:rsid w:val="00450FEA"/>
    <w:rsid w:val="004515C8"/>
    <w:rsid w:val="004533F2"/>
    <w:rsid w:val="004545E5"/>
    <w:rsid w:val="00467538"/>
    <w:rsid w:val="00477503"/>
    <w:rsid w:val="00480414"/>
    <w:rsid w:val="004859F8"/>
    <w:rsid w:val="00493BBA"/>
    <w:rsid w:val="00494398"/>
    <w:rsid w:val="004A2011"/>
    <w:rsid w:val="004A42F3"/>
    <w:rsid w:val="004A5E47"/>
    <w:rsid w:val="004B6E01"/>
    <w:rsid w:val="004C094C"/>
    <w:rsid w:val="004E205C"/>
    <w:rsid w:val="004F06D7"/>
    <w:rsid w:val="004F3FFF"/>
    <w:rsid w:val="004F5319"/>
    <w:rsid w:val="004F6A22"/>
    <w:rsid w:val="005070FF"/>
    <w:rsid w:val="00507658"/>
    <w:rsid w:val="005258C0"/>
    <w:rsid w:val="00532E96"/>
    <w:rsid w:val="0053353D"/>
    <w:rsid w:val="0054505D"/>
    <w:rsid w:val="005616E5"/>
    <w:rsid w:val="00566A31"/>
    <w:rsid w:val="0056799C"/>
    <w:rsid w:val="00567A22"/>
    <w:rsid w:val="00572DFC"/>
    <w:rsid w:val="005743E7"/>
    <w:rsid w:val="00592B08"/>
    <w:rsid w:val="005A48A0"/>
    <w:rsid w:val="005B12FD"/>
    <w:rsid w:val="005B1B66"/>
    <w:rsid w:val="005B3D1D"/>
    <w:rsid w:val="005B4CCA"/>
    <w:rsid w:val="005C50CD"/>
    <w:rsid w:val="005D1E72"/>
    <w:rsid w:val="005E07EB"/>
    <w:rsid w:val="005F31DC"/>
    <w:rsid w:val="0060373E"/>
    <w:rsid w:val="006042C6"/>
    <w:rsid w:val="0061798B"/>
    <w:rsid w:val="00621C15"/>
    <w:rsid w:val="00626413"/>
    <w:rsid w:val="00626F65"/>
    <w:rsid w:val="00637BFE"/>
    <w:rsid w:val="00661F20"/>
    <w:rsid w:val="00664119"/>
    <w:rsid w:val="006703DF"/>
    <w:rsid w:val="006768CF"/>
    <w:rsid w:val="006769C0"/>
    <w:rsid w:val="00683398"/>
    <w:rsid w:val="00691DFF"/>
    <w:rsid w:val="00697466"/>
    <w:rsid w:val="006A4574"/>
    <w:rsid w:val="006B7529"/>
    <w:rsid w:val="006C13E7"/>
    <w:rsid w:val="006C1D10"/>
    <w:rsid w:val="006D4F95"/>
    <w:rsid w:val="006E12B6"/>
    <w:rsid w:val="006E5321"/>
    <w:rsid w:val="006F6915"/>
    <w:rsid w:val="007049EB"/>
    <w:rsid w:val="00713259"/>
    <w:rsid w:val="00721428"/>
    <w:rsid w:val="00736A8B"/>
    <w:rsid w:val="00745C0F"/>
    <w:rsid w:val="00751607"/>
    <w:rsid w:val="00760D6E"/>
    <w:rsid w:val="00761495"/>
    <w:rsid w:val="00762FC2"/>
    <w:rsid w:val="0077619B"/>
    <w:rsid w:val="007859FB"/>
    <w:rsid w:val="007978C4"/>
    <w:rsid w:val="007A2253"/>
    <w:rsid w:val="007A2B5B"/>
    <w:rsid w:val="007A5DAC"/>
    <w:rsid w:val="007A639E"/>
    <w:rsid w:val="007B7904"/>
    <w:rsid w:val="007C116A"/>
    <w:rsid w:val="007D03DC"/>
    <w:rsid w:val="007D2A38"/>
    <w:rsid w:val="007D2CD0"/>
    <w:rsid w:val="007F0B00"/>
    <w:rsid w:val="007F2FD6"/>
    <w:rsid w:val="008036DC"/>
    <w:rsid w:val="008136A4"/>
    <w:rsid w:val="00820FD9"/>
    <w:rsid w:val="008221DD"/>
    <w:rsid w:val="00824EB9"/>
    <w:rsid w:val="00825104"/>
    <w:rsid w:val="0082528B"/>
    <w:rsid w:val="00826375"/>
    <w:rsid w:val="00832737"/>
    <w:rsid w:val="008354BF"/>
    <w:rsid w:val="00844786"/>
    <w:rsid w:val="00845855"/>
    <w:rsid w:val="00852D0E"/>
    <w:rsid w:val="0089577C"/>
    <w:rsid w:val="008A148E"/>
    <w:rsid w:val="008A68D3"/>
    <w:rsid w:val="008B3DC9"/>
    <w:rsid w:val="008B64E9"/>
    <w:rsid w:val="008B67DD"/>
    <w:rsid w:val="008D5DA5"/>
    <w:rsid w:val="008E0090"/>
    <w:rsid w:val="008E1892"/>
    <w:rsid w:val="008E4E3C"/>
    <w:rsid w:val="008E600F"/>
    <w:rsid w:val="008F4ED5"/>
    <w:rsid w:val="008F5E15"/>
    <w:rsid w:val="0091114C"/>
    <w:rsid w:val="009446EF"/>
    <w:rsid w:val="0095530C"/>
    <w:rsid w:val="00955E7F"/>
    <w:rsid w:val="00956B5D"/>
    <w:rsid w:val="00957B13"/>
    <w:rsid w:val="0096038F"/>
    <w:rsid w:val="00974229"/>
    <w:rsid w:val="00980414"/>
    <w:rsid w:val="00992577"/>
    <w:rsid w:val="009A16D2"/>
    <w:rsid w:val="009A33BE"/>
    <w:rsid w:val="009B60B3"/>
    <w:rsid w:val="009B7F74"/>
    <w:rsid w:val="009C18CE"/>
    <w:rsid w:val="009C3D58"/>
    <w:rsid w:val="009C58D3"/>
    <w:rsid w:val="009E2C93"/>
    <w:rsid w:val="009E5BF7"/>
    <w:rsid w:val="009F1AC6"/>
    <w:rsid w:val="009F4787"/>
    <w:rsid w:val="00A00724"/>
    <w:rsid w:val="00A07633"/>
    <w:rsid w:val="00A12DCA"/>
    <w:rsid w:val="00A22866"/>
    <w:rsid w:val="00A245B6"/>
    <w:rsid w:val="00A26EB0"/>
    <w:rsid w:val="00A27C03"/>
    <w:rsid w:val="00A27DC7"/>
    <w:rsid w:val="00A42466"/>
    <w:rsid w:val="00A45E21"/>
    <w:rsid w:val="00A507B6"/>
    <w:rsid w:val="00A64E5F"/>
    <w:rsid w:val="00A757EF"/>
    <w:rsid w:val="00A7699F"/>
    <w:rsid w:val="00A80281"/>
    <w:rsid w:val="00A8782E"/>
    <w:rsid w:val="00A94812"/>
    <w:rsid w:val="00A94DEF"/>
    <w:rsid w:val="00AA07F3"/>
    <w:rsid w:val="00AA67A3"/>
    <w:rsid w:val="00AA69FE"/>
    <w:rsid w:val="00AC11FE"/>
    <w:rsid w:val="00AC6E24"/>
    <w:rsid w:val="00AD2447"/>
    <w:rsid w:val="00AD2689"/>
    <w:rsid w:val="00AD6744"/>
    <w:rsid w:val="00AD70EE"/>
    <w:rsid w:val="00AF23D5"/>
    <w:rsid w:val="00AF3471"/>
    <w:rsid w:val="00AF6251"/>
    <w:rsid w:val="00B05184"/>
    <w:rsid w:val="00B05281"/>
    <w:rsid w:val="00B077AF"/>
    <w:rsid w:val="00B11F36"/>
    <w:rsid w:val="00B12FD3"/>
    <w:rsid w:val="00B22EE9"/>
    <w:rsid w:val="00B23B4B"/>
    <w:rsid w:val="00B36C30"/>
    <w:rsid w:val="00B40FE8"/>
    <w:rsid w:val="00B50094"/>
    <w:rsid w:val="00B62EED"/>
    <w:rsid w:val="00B75E19"/>
    <w:rsid w:val="00B82E7E"/>
    <w:rsid w:val="00B84FF1"/>
    <w:rsid w:val="00B9075C"/>
    <w:rsid w:val="00B913E9"/>
    <w:rsid w:val="00B95747"/>
    <w:rsid w:val="00BA23D3"/>
    <w:rsid w:val="00BA3E46"/>
    <w:rsid w:val="00BA7594"/>
    <w:rsid w:val="00BC4D65"/>
    <w:rsid w:val="00BD2F16"/>
    <w:rsid w:val="00BE05FE"/>
    <w:rsid w:val="00BE2B39"/>
    <w:rsid w:val="00BF364B"/>
    <w:rsid w:val="00C03622"/>
    <w:rsid w:val="00C05697"/>
    <w:rsid w:val="00C16897"/>
    <w:rsid w:val="00C21B15"/>
    <w:rsid w:val="00C369AA"/>
    <w:rsid w:val="00C40ACA"/>
    <w:rsid w:val="00C44A70"/>
    <w:rsid w:val="00C4602A"/>
    <w:rsid w:val="00C55678"/>
    <w:rsid w:val="00C57201"/>
    <w:rsid w:val="00C66AF2"/>
    <w:rsid w:val="00C67BE8"/>
    <w:rsid w:val="00C67C0A"/>
    <w:rsid w:val="00C67F0C"/>
    <w:rsid w:val="00C91EE0"/>
    <w:rsid w:val="00C96833"/>
    <w:rsid w:val="00CA74ED"/>
    <w:rsid w:val="00CB0077"/>
    <w:rsid w:val="00CB2E8D"/>
    <w:rsid w:val="00CC241A"/>
    <w:rsid w:val="00CC53FD"/>
    <w:rsid w:val="00CC747C"/>
    <w:rsid w:val="00CF14FF"/>
    <w:rsid w:val="00D11E47"/>
    <w:rsid w:val="00D11FEF"/>
    <w:rsid w:val="00D1434F"/>
    <w:rsid w:val="00D16FEF"/>
    <w:rsid w:val="00D22CA4"/>
    <w:rsid w:val="00D3079E"/>
    <w:rsid w:val="00D35F0E"/>
    <w:rsid w:val="00D43546"/>
    <w:rsid w:val="00D44214"/>
    <w:rsid w:val="00D504A4"/>
    <w:rsid w:val="00D506F6"/>
    <w:rsid w:val="00D67508"/>
    <w:rsid w:val="00D81EAE"/>
    <w:rsid w:val="00D8635A"/>
    <w:rsid w:val="00DA2F6D"/>
    <w:rsid w:val="00DA6D45"/>
    <w:rsid w:val="00DB458E"/>
    <w:rsid w:val="00DB4C9F"/>
    <w:rsid w:val="00DB7560"/>
    <w:rsid w:val="00DC1551"/>
    <w:rsid w:val="00DE2CE0"/>
    <w:rsid w:val="00DE654C"/>
    <w:rsid w:val="00DE7512"/>
    <w:rsid w:val="00E23B59"/>
    <w:rsid w:val="00E26127"/>
    <w:rsid w:val="00E32336"/>
    <w:rsid w:val="00E343F8"/>
    <w:rsid w:val="00E43B0F"/>
    <w:rsid w:val="00E55040"/>
    <w:rsid w:val="00E66769"/>
    <w:rsid w:val="00E70FA0"/>
    <w:rsid w:val="00E8105E"/>
    <w:rsid w:val="00E87748"/>
    <w:rsid w:val="00E90EBE"/>
    <w:rsid w:val="00E96C0E"/>
    <w:rsid w:val="00EA50E7"/>
    <w:rsid w:val="00EB1852"/>
    <w:rsid w:val="00EB45D0"/>
    <w:rsid w:val="00EC184E"/>
    <w:rsid w:val="00ED105D"/>
    <w:rsid w:val="00ED3F8D"/>
    <w:rsid w:val="00EE147C"/>
    <w:rsid w:val="00EE719C"/>
    <w:rsid w:val="00EF75CF"/>
    <w:rsid w:val="00F00D50"/>
    <w:rsid w:val="00F00E99"/>
    <w:rsid w:val="00F01E37"/>
    <w:rsid w:val="00F06E2D"/>
    <w:rsid w:val="00F1239F"/>
    <w:rsid w:val="00F15A9D"/>
    <w:rsid w:val="00F1756E"/>
    <w:rsid w:val="00F2619E"/>
    <w:rsid w:val="00F27AD5"/>
    <w:rsid w:val="00F311A1"/>
    <w:rsid w:val="00F45728"/>
    <w:rsid w:val="00F46F63"/>
    <w:rsid w:val="00F53DCF"/>
    <w:rsid w:val="00F5643E"/>
    <w:rsid w:val="00F63ED8"/>
    <w:rsid w:val="00F74E41"/>
    <w:rsid w:val="00F80E5B"/>
    <w:rsid w:val="00F81F4F"/>
    <w:rsid w:val="00F902EB"/>
    <w:rsid w:val="00F90CC2"/>
    <w:rsid w:val="00F923E9"/>
    <w:rsid w:val="00F942BC"/>
    <w:rsid w:val="00F972B6"/>
    <w:rsid w:val="00FA00A0"/>
    <w:rsid w:val="00FC3E72"/>
    <w:rsid w:val="00FD187E"/>
    <w:rsid w:val="00FD23A5"/>
    <w:rsid w:val="00FD4671"/>
    <w:rsid w:val="00FE2952"/>
    <w:rsid w:val="00FE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7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71F1"/>
  </w:style>
  <w:style w:type="character" w:styleId="a5">
    <w:name w:val="Hyperlink"/>
    <w:basedOn w:val="a0"/>
    <w:uiPriority w:val="99"/>
    <w:unhideWhenUsed/>
    <w:rsid w:val="004533F2"/>
    <w:rPr>
      <w:color w:val="0000FF" w:themeColor="hyperlink"/>
      <w:u w:val="single"/>
    </w:rPr>
  </w:style>
  <w:style w:type="paragraph" w:customStyle="1" w:styleId="ConsPlusNormal">
    <w:name w:val="ConsPlusNormal"/>
    <w:rsid w:val="00DB7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81F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2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AD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F3A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a"/>
    <w:uiPriority w:val="59"/>
    <w:rsid w:val="003F3A6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3F3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7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71F1"/>
  </w:style>
  <w:style w:type="character" w:styleId="a5">
    <w:name w:val="Hyperlink"/>
    <w:basedOn w:val="a0"/>
    <w:uiPriority w:val="99"/>
    <w:unhideWhenUsed/>
    <w:rsid w:val="004533F2"/>
    <w:rPr>
      <w:color w:val="0000FF" w:themeColor="hyperlink"/>
      <w:u w:val="single"/>
    </w:rPr>
  </w:style>
  <w:style w:type="paragraph" w:customStyle="1" w:styleId="ConsPlusNormal">
    <w:name w:val="ConsPlusNormal"/>
    <w:rsid w:val="00DB7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81F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2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AD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F3A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a"/>
    <w:uiPriority w:val="59"/>
    <w:rsid w:val="003F3A6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3F3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0F4986B0C5023F31079E81E5AFAB601ECD567FB5A59BD0B4C028B4DF179D9F1B02EF4E29CA58EFe0w7P" TargetMode="External"/><Relationship Id="rId13" Type="http://schemas.openxmlformats.org/officeDocument/2006/relationships/hyperlink" Target="consultantplus://offline/ref=96F06ED04842AF642DE9274BD2F0CCAE2D54D7D42DE95574838981ADBA70ECDA04615EBABE1F55M60A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tp.rosseltorg.ru" TargetMode="External"/><Relationship Id="rId12" Type="http://schemas.openxmlformats.org/officeDocument/2006/relationships/hyperlink" Target="consultantplus://offline/ref=FAAF44EF27ABAC1BB942ED75076F1A85261E1F49E857315F0B10D80ACF65CD464BC14A2974C55BF7n635P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AAF44EF27ABAC1BB942ED75076F1A85261E1F49E857315F0B10D80ACF65CD464BC14A2974C55BF4n635P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AAF44EF27ABAC1BB942ED75076F1A85261D164BE554315F0B10D80ACF65CD464BC14A2974C552F4n63DP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AAF44EF27ABAC1BB942ED75076F1A85261E1F49E857315F0B10D80ACF65CD464BC14A2974C55BF4n635P" TargetMode="External"/><Relationship Id="rId10" Type="http://schemas.openxmlformats.org/officeDocument/2006/relationships/hyperlink" Target="consultantplus://offline/ref=870F4986B0C5023F31079E81E5AFAB601ECD567FB5A59BD0B4C028B4DF179D9F1B02EF4E29CA58EFe0w5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0F4986B0C5023F31079E81E5AFAB601ECD567FB5A59BD0B4C028B4DF179D9F1B02EF4E29CA58EFe0w4P" TargetMode="External"/><Relationship Id="rId14" Type="http://schemas.openxmlformats.org/officeDocument/2006/relationships/hyperlink" Target="consultantplus://offline/ref=96F06ED04842AF642DE9274BD2F0CCAE255ED1D029E3087E8BD08DAFBD7FB3CD032852BBBE1F556EM40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3116</Words>
  <Characters>17766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Моисеева</cp:lastModifiedBy>
  <cp:revision>2</cp:revision>
  <cp:lastPrinted>2012-08-02T11:57:00Z</cp:lastPrinted>
  <dcterms:created xsi:type="dcterms:W3CDTF">2012-09-03T12:06:00Z</dcterms:created>
  <dcterms:modified xsi:type="dcterms:W3CDTF">2012-09-03T12:06:00Z</dcterms:modified>
</cp:coreProperties>
</file>