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6F6" w:rsidRDefault="00A746F6" w:rsidP="00A746F6">
      <w:pPr>
        <w:jc w:val="both"/>
      </w:pPr>
      <w:r>
        <w:t>г. Владимир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                                                                              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08 августа 2012 года                                                      Дело № А79-13305/2011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 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Резолютивная часть постановления объявлена 01.08.2012.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Постановление в полном объеме изготовлено 08.08.2012.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 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Первый арбитражный апелляционный суд в составе: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председательствующего судьи Смирновой И.А.,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судей Захаровой Т.А., Гущиной А.М.,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при ведении протокола судебного заседания секретарем судебного заседания Лукашовой Д.В.,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рассмотрел в открытом судебном заседании апелляционную жалобу открытого акционерного общества «</w:t>
      </w:r>
      <w:proofErr w:type="gramStart"/>
      <w:r>
        <w:t>Вымпел-Коммуникации</w:t>
      </w:r>
      <w:proofErr w:type="gramEnd"/>
      <w:r>
        <w:t>» (ОГРН 1027700166636, г. Москва, ул. Восьмого Марта, д. 10, стр. 14) в лице Чебоксарского филиала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на решение Арбитражного суда Чувашской Республики - Чувашии от 02.05.2012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по делу № А79-13305/2011,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принятое</w:t>
      </w:r>
      <w:proofErr w:type="gramEnd"/>
      <w:r>
        <w:t xml:space="preserve"> судьей Павловой О.Л.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по заявлениям открытого акционерного общества «</w:t>
      </w:r>
      <w:proofErr w:type="gramStart"/>
      <w:r>
        <w:t>Вымпел-Коммуникации</w:t>
      </w:r>
      <w:proofErr w:type="gramEnd"/>
      <w:r>
        <w:t>» в лице Чебоксарского филиала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о признании </w:t>
      </w:r>
      <w:proofErr w:type="gramStart"/>
      <w:r>
        <w:t>недействительным</w:t>
      </w:r>
      <w:proofErr w:type="gramEnd"/>
      <w:r>
        <w:t xml:space="preserve"> решения Управления Федеральной антимонопольной службы по Чувашской Республике – Чувашии от 03.11.2011 по делу № 51-Р-2011, признании незаконным и отмене постановления Управления Федеральной антимонопольной службы по Чувашской Республике – Чувашии от 06.12.2011 по делу № 49-АР-2011,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при участии: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от открытого акционерного общества «</w:t>
      </w:r>
      <w:proofErr w:type="spellStart"/>
      <w:r>
        <w:t>Вымпелком</w:t>
      </w:r>
      <w:proofErr w:type="spellEnd"/>
      <w:r>
        <w:t>-Коммуникации» в лице Чебоксарского филиала - Яшиной Е.В. по доверенности от 28.10.2011,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 </w:t>
      </w:r>
      <w:bookmarkStart w:id="0" w:name="_GoBack"/>
      <w:bookmarkEnd w:id="0"/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и установил: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открытое акционерное общество «</w:t>
      </w:r>
      <w:proofErr w:type="spellStart"/>
      <w:r>
        <w:t>Вымпелком</w:t>
      </w:r>
      <w:proofErr w:type="spellEnd"/>
      <w:r>
        <w:t>-Коммуникации» в лице Чебоксарского филиала (далее – Общество, заявитель) обратилось в Арбитражный суд Чувашской Республики - Чувашии с заявлениями о признании недействительным решения Управления Федеральной антимонопольной службы по Чувашской Республике – Чувашии (далее – Управление, антимонопольный орган) от 03.11.2011 по делу № 51-Р-2011, признании незаконным и отмене постановления Управления от 06.12.2011 по делу № 49-АР-2011 о привлечении Общества к административной ответственности на основании</w:t>
      </w:r>
      <w:proofErr w:type="gramEnd"/>
      <w:r>
        <w:t xml:space="preserve"> части 1 статьи 14.3 Кодекса Российской Федерации об административных правонарушениях (далее - КоАП).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Определением от 25.01.2012 Арбитражный суд Чувашской Республики-Чувашии объединил указанные заявления в одно производство для их совместного рассмотрения.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Решением от 02.05.2012 Арбитражный суд Чувашской Республики - Чувашии отказал Обществу в удовлетворении требований в полном объеме.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Общество не согласилось с принятым решением арбитражного суда первой инстанции и обратилось в Первый арбитражный апелляционный суд с апелляционной жалобой, в которой просит его отменить в связи с неполным выяснением обстоятельств, имеющих значение для дела, недоказанностью обстоятельств, имеющих значение для дела, которые суд счел установленными, неправильным применением норм материального права и принять по делу новый судебный акт.</w:t>
      </w:r>
      <w:proofErr w:type="gramEnd"/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Представитель Общества в судебном заседании поддержал доводы апелляционной жалобы.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Управление, извещенное надлежащим образом о времени и месте рассмотрения апелляционной жалобы, представителя в судебное заседание не направило, заявило ходатайство о рассмотрении апелляционной жалобы без его участия, в отзыве на апелляционную жалобу просило в ее удовлетворении отказать, решение суда первой инстанции – оставить без изменения.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Законность и обоснованность решения Арбитражного суда Чувашской Республики - Чувашии от 02.05.2012 проверены Первым арбитражным апелляционным судом в порядке, предусмотренном в статье 266 Арбитражного процессуального кодекса Российской Федерации.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Изучив материалы дела, выслушав представителя Общества, суд апелляционной инстанции не нашел оснований для отмены решения.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Как установлено судом первой инстанции и усматривается из материалов дела, на основании заявления гражданина Иванова В.В. о распространении Чебоксарским филиалом Общества на территории Чувашской Республики рекламных листовок о рекламируемых тарифах на услуги сотовой связи «Монстр Общения 2011» и «Мир Билайн 2010», которые не содержат текстовую информацию о стоимости первой минуты разговора (указанная информация представлена лишь в виде графика), а</w:t>
      </w:r>
      <w:proofErr w:type="gramEnd"/>
      <w:r>
        <w:t xml:space="preserve"> также в них имеется напечатанный мелким нечитаемым шрифтом текст, не позволяющий потребителю воспринимать предлагаемую информацию, Управлением в отношении Общества возбуждено дело № 51-Р-2011 по признакам нарушения законодательства о рекламе.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В ходе рассмотрения дела антимонопольным органом установлено, что в представленной в материалы дела рекламной листовке «Монстр общения 2011» в нижней части текста содержится следующая информация: «Тариф для физических лиц – абонентов </w:t>
      </w:r>
      <w:proofErr w:type="spellStart"/>
      <w:r>
        <w:t>предоплатной</w:t>
      </w:r>
      <w:proofErr w:type="spellEnd"/>
      <w:r>
        <w:t xml:space="preserve"> системы расчетов «Билайн» Чувашии. Цены указаны с учетом НДС и действительны при нахождении в сети Чувашии.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lastRenderedPageBreak/>
        <w:t>1. Указана стоимость минуты со второй секунды разговора. Стоимость первой секунды разговора - 0,75 руб. Стоимость первой секунды списывается по факту соединения с инициатора звонка в случае продолжительности соединения 3 секунды и более.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2. Стоимость 0 рублей за 1 MMS действительна при подключении услуги «SMS и MMS нон-стоп» с 1-й по 100 MMS на все направления в день. Суммируются все отправленные абонентом MMS в сутки, после 00:00 часов местного времени накопление отправленных MMS начинается заново. Кол-во </w:t>
      </w:r>
      <w:proofErr w:type="gramStart"/>
      <w:r>
        <w:t>неизрасходованных</w:t>
      </w:r>
      <w:proofErr w:type="gramEnd"/>
      <w:r>
        <w:t xml:space="preserve"> MMS можно узнать по номеру 067407651. Стоимость одного сообщения с 101-й MMS в день или при отключенной опции составляет 3, 95 рублей. Стоимость 0 рублей за 1 SMS действительна при подключении услуги «SMS и MMS нон-стоп» с 1-й по 100 SMS на все направления в день (узнать кол-во неизрасходованных SMS можно по номеру 067407651). Суммируются все отправленные абонентом SMS в сутки, после 00:00 часов местного времени накопление отправленных SMS начинается заново. Стоимость одного сообщения с 101-й SMS в день или при отключенной опции составляет 0, 75 рублей. Услуга «SMS и MMS нон-стоп» действует только на тарифе «Монстр общения 2011», услуга «SMS и MMS нон-стоп» подключается автоматически бесплатно.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Услуга «</w:t>
      </w:r>
      <w:proofErr w:type="spellStart"/>
      <w:r>
        <w:t>Безлимитный</w:t>
      </w:r>
      <w:proofErr w:type="spellEnd"/>
      <w:r>
        <w:t xml:space="preserve"> Интернет на телефоне» для </w:t>
      </w:r>
      <w:proofErr w:type="gramStart"/>
      <w:r>
        <w:t>абонентов-физических</w:t>
      </w:r>
      <w:proofErr w:type="gramEnd"/>
      <w:r>
        <w:t xml:space="preserve"> лиц </w:t>
      </w:r>
      <w:proofErr w:type="spellStart"/>
      <w:r>
        <w:t>предоплатной</w:t>
      </w:r>
      <w:proofErr w:type="spellEnd"/>
      <w:r>
        <w:t xml:space="preserve"> системы расчетов, за исключением тарифных планов для USB-модема «Билайн». При подключении услуги вместе с другими акциями или услугами, использующими дополнительный GPRS-баланс, трафик, начисляемый по данным акциям и услугам, не расходуется. Если абонент получит или передаст данные по сумме, превышающие 15 Мбайт, то скорость передачи данных до конца суток (00:00 часов местного времени) </w:t>
      </w:r>
      <w:proofErr w:type="gramStart"/>
      <w:r>
        <w:t>будет снижена до 32 Кбит/сек</w:t>
      </w:r>
      <w:proofErr w:type="gramEnd"/>
      <w:r>
        <w:t>. На следующие сутки условия предоставления скорости повторяются.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Цены указаны в рублях с учетом НДС. На правах рекламы. Все цены действительны на 12 мая 2011 года. Подробнее на www.beeline.ru.».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При этом сведения о том, что стоимость первой секунды разговора составляет 0,75 руб., представлены в виде графической информации.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В рекламном буклете «Выгода в кармане» реклама тарифов на услуги сотовой связи «Монстр общения 2011» и «Мир Билайн 2010» размещена на 3, 4 страницах буклета.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При этом сведения о том, что стоимость первой секунды разговора для тарифов на услуги сотовой связи «Монстр общения 2011» и «Мир Билайн 2010» составляет 0,75 руб., представлены также в виде графической информации.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lastRenderedPageBreak/>
        <w:t>Посчитав, что размещенное Обществом сообщение не содержит всю существенную информацию, Управление решением от 03.11.2011 по делу                   № 51-Р-2011 признало данную рекламу ненадлежащей, а Общество - нарушившим пункт 4 части 3 статьи 5, часть 7 статьи 5 Федерального закона от 13.03.2006 № 38-ФЗ «О рекламе» (далее – Закон о рекламе).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Кроме того, усмотрев в действиях Общества состав административного правонарушения, предусмотренного частью 1 статьи 14.3 КоАП, Управление 25.11.2011 составило в отношении него протокол об административном правонарушении, а постановлением от 06.12.2011 по делу № 49-АР-2011 привлекло Общество к административной ответственности на основании указанной нормы с назначением наказания в виде административного штрафа в сумме 100 000 руб.</w:t>
      </w:r>
      <w:proofErr w:type="gramEnd"/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Общество не согласилось с решением и постановлением Управления и обратилось в арбитражный суд с настоящим заявлением.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В соответствии с частью 1 статьи 198 Арбитражного процессуального кодекса Российской Федерации граждане, организации и иные лица вправе обратиться в арбитражный суд с заявлением о признании недействительными ненормативных правовых актов, незаконными решений и действий (бездействия) государственных органов, органов местного самоуправления, иных органов, должностных лиц, если полагают, что оспариваемый ненормативный правовой акт, решение и действие (бездействие) не соответствуют закону или иному</w:t>
      </w:r>
      <w:proofErr w:type="gramEnd"/>
      <w:r>
        <w:t xml:space="preserve">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обязанности, создают иные препятствия для осуществления предпринимательской и иной экономической деятельности.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Частью 4 статьи 200 Арбитражного процессуального кодекса Российской Федерации установлено, что при рассмотрении дел об оспаривании ненормативных правовых актов, решений и действий (бездействия) государственных органов, органов местного самоуправления, иных органов, должностных лиц арбитражный суд в судебном заседании осуществляет проверку оспариваемого акта или его отдельных положений, оспариваемых решений и действий (бездействия) и устанавливает их соответствие закону или иному нормативному правовому акту</w:t>
      </w:r>
      <w:proofErr w:type="gramEnd"/>
      <w:r>
        <w:t>, устанавливает наличие полномочий у органа или лица, которые приняли оспариваемый акт, решение или совершили оспариваемые действия (бездействие), а также устанавливает, нарушают ли оспариваемый акт, решение и действия (бездействие) права и законные интересы заявителя в сфере предпринимательской и иной экономической деятельности.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Таким образом, для признания ненормативного акта недействительным, решения и действия (бездействия) </w:t>
      </w:r>
      <w:proofErr w:type="gramStart"/>
      <w:r>
        <w:t>незаконными</w:t>
      </w:r>
      <w:proofErr w:type="gramEnd"/>
      <w:r>
        <w:t xml:space="preserve"> необходимо наличие одновременно двух условий: несоответствие их закону или иному нормативному правовому акту и нарушение прав и законных интересов заявителя в сфере предпринимательской или иной экономической деятельности.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lastRenderedPageBreak/>
        <w:t>Частью 1 статьи 33, частью 1 статьи 36 Закона о рекламе предусмотрено, что антимонопольный орган осуществляет в пределах своих полномочий государственный контроль за соблюдением законодательства Российской Федерации о рекламе, в том числе возбуждает и рассматривает дела по признакам нарушения законодательства Российской Федерации о рекламе, принимает по результатам рассмотрения таких дел решения.</w:t>
      </w:r>
      <w:proofErr w:type="gramEnd"/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Согласно подпункту 5.3.1.1 пункта 5.3.1 статьи 5 Положения о Федеральной антимонопольной службе, утвержденного постановлением Правительства Российской Федерации от 30.06.2004 № 331, Федеральная антимонопольная служба осуществляет </w:t>
      </w:r>
      <w:proofErr w:type="gramStart"/>
      <w:r>
        <w:t>контроль</w:t>
      </w:r>
      <w:proofErr w:type="gramEnd"/>
      <w:r>
        <w:t xml:space="preserve"> в том числе за соблюдением коммерческими и некоммерческими организациями, федеральными органами исполнительной власти, органами исполнительной власти субъектов Российской Федерации и органами местного самоуправления антимонопольного законодательства, законодательства о естественных монополиях, законодательства о рекламе (в части установленных законодательством полномочий антимонопольного органа).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Следовательно, осуществляя государственный контроль в сфере рекламы, антимонопольный орган действует в пределах установленных полномочий.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В силу статьи 4 Закона о рекламе отношения, возникающие в процессе производства, размещения и распространения рекламы регулируются настоящим Федеральным законом, а также принятыми в соответствии с настоящим Федеральным законом иными федеральными законами, нормативными правовыми актами Президента Российской Федерации, нормативными правовыми актами Правительства Российской Федерации.</w:t>
      </w:r>
      <w:proofErr w:type="gramEnd"/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В статье 3 Закона о рекламе предусмотрено, что реклама - это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рынке; </w:t>
      </w:r>
      <w:proofErr w:type="gramStart"/>
      <w:r>
        <w:t>объект рекламирования - товар, средства индивидуализации юридического лица и (или) товара, изготовитель или продавец товара, результаты интеллектуальной деятельности либо мероприятие (в том числе спортивное соревнование, концерт, конкурс, фестиваль, основанные на риске игры, пари), на привлечение внимания к которым направлена реклама; товар - продукт деятельности (в том числе работа, услуга), предназначенный для продажи, обмена или иного введения в оборот;</w:t>
      </w:r>
      <w:proofErr w:type="gramEnd"/>
      <w:r>
        <w:t xml:space="preserve"> ненадлежащая реклама - реклама, не соответствующая требованиям законодательства Российской Федерации; рекламодатель - изготовитель или продавец товара либо иное определившее объект рекламирования и (или) содержание рекламы лицо.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Из содержания размещенной Обществом информации, с учетом ее распространения посредством листовок, следует, что данная информация является рекламой, поскольку адресована </w:t>
      </w:r>
      <w:r>
        <w:lastRenderedPageBreak/>
        <w:t>неопределенному кругу лиц и направлена на привлечение внимания к объекту рекламирования, формированию и поддержанию интереса к нему и его продвижению на рынке.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В статье 5 Закона о рекламе установлены общие требования к рекламе, а именно: реклама должна быть добросовестной и достоверной. Недобросовестная реклама и недостоверная реклама не допускаются.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Пунктом 4 части 3 указанной статьи предусмотрено, что недостоверной признается реклама, которая содержит не соответствующие действительности сведения о стоимости или цене товара, порядке его оплаты, размере скидок, тарифов и других условиях приобретения товара.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При этом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</w:t>
      </w:r>
      <w:proofErr w:type="gramStart"/>
      <w:r>
        <w:t>искажается смысл информации и вводятся</w:t>
      </w:r>
      <w:proofErr w:type="gramEnd"/>
      <w:r>
        <w:t xml:space="preserve"> в заблуждение потребители рекламы (часть 7              статьи 5).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Исходя из анализа приведенных нормативных положений, целью рекламы является не просто продвижение соответствующего товара (работы, услуги), а доведение до потребителя всех необходимых сведений, способных вызвать у ее потребителя правильное (неискаженное) представление об объекте рекламирования. Недостаточная информированность потребителя обо всех условиях рекламируемого товара (работы, услуги), имеющая место в силу недобросовестного поведения организации, предоставляющей услуги или реализующей товар, приведет к неоправданным ожиданиям названного лица, прежде всего, в отношении сделки, которую он намерен заключить.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Закон не предъявляет требования указать всю существенную информацию, но обязывает формировать у ее потребителя правильное (достоверное) восприятие о соответствующей продукции (товаре, услуге).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Проанализировав рекламу, распространяемую Обществом путем листовок «Монстр общения 2011» и рекламного буклета «Выгода в кармане» о рекламируемых тарифах на услуги сотовой связи «Монстр Общения 2011» и «Мир Билайн 2010», антимонопольный орган и суд первой инстанции установили, что информация о стоимости первой секунды разговора тарифов «Монстр общения 2011» и «Мир Билайн 2010», составляющей 0,75 руб., представлена в первом случае в виде</w:t>
      </w:r>
      <w:proofErr w:type="gramEnd"/>
      <w:r>
        <w:t xml:space="preserve"> графической информации, во втором случае в виде линейной диаграммы.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 xml:space="preserve">При этом имеющиеся внизу рекламной листовки «Монстр общения 2011» сноски об условиях услуги, в рекламном буклете «Выгода в кармане» сведения о стоимости первой секунды </w:t>
      </w:r>
      <w:r>
        <w:lastRenderedPageBreak/>
        <w:t>разговора для тарифов на услуги вышеназванной сотовой связи напечатаны мелким шрифтом.</w:t>
      </w:r>
      <w:proofErr w:type="gramEnd"/>
      <w:r>
        <w:t xml:space="preserve"> Как отметил суд, бледно-серая цветовая гамма шрифта почти идентична цветовой гамме фона, на котором располагается информация о действительной стоимости предоставления услуги связи по рассматриваемому тарифу. Кроме того, иной те</w:t>
      </w:r>
      <w:proofErr w:type="gramStart"/>
      <w:r>
        <w:t>кст кр</w:t>
      </w:r>
      <w:proofErr w:type="gramEnd"/>
      <w:r>
        <w:t>оме сносок напечатан в листовке мелким нечитаемым шрифтом черного цвета, а графическая информация не дает потребителю возможности однозначно определить стоимость услуги по вышеназванным тарифам.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Реклама формирует интерес к товару или услуге и направлена на формирование у потребителей желания приобрести товар или воспользоваться услугой. Следовательно, существенной является не только информация, привлекательная для потребителя, но и информация, способная обмануть ожидания, сформированные у потребителя такой рекламой. Отсутствие в рекламе существенной части информации о товаре, условиях его приобретения или использования приводит к искажению рекламы и способствует введению в заблуждение потребителей, имеющих намерение воспользоваться рекламируемым товаром или видом услуг.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Поскольку указанную информацию невозможно прочесть без дополнительных технических средств, в </w:t>
      </w:r>
      <w:proofErr w:type="gramStart"/>
      <w:r>
        <w:t>связи</w:t>
      </w:r>
      <w:proofErr w:type="gramEnd"/>
      <w:r>
        <w:t xml:space="preserve"> с чем она является недоступной для потребителя, антимонопольный орган и суд первой инстанции пришли к правомерному выводу о том, что существенные условия, позволяющие потребителям оценить ценовые условия исходящих местных звонков на номера «Билайн» в совокупности, в тексте спорной рекламы отсутствуют, вследствие чего искажается действительная стоимость рекламируемых услуг в период ее распространения.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При этом формальное присутствие в рекламе условий предлагаемой услуги, не позволяющих потребителю воспринимать их ввиду того, что они выполнены мелким нечитаемым шрифтом, не может рассматриваться как наличие этих условий.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В данном случае потребитель лишен возможности получения информации в полном объеме, вводится в заблуждение относительно рекламируемых тарифов на услуги сотовой связи.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Суд апелляционной инстанции считает необходимым указать, что  оценка восприятия спорной информации, выполненной мелким шрифтом, может быть дана с точки зрения рядового потребителя, в </w:t>
      </w:r>
      <w:proofErr w:type="gramStart"/>
      <w:r>
        <w:t>связи</w:t>
      </w:r>
      <w:proofErr w:type="gramEnd"/>
      <w:r>
        <w:t xml:space="preserve"> с чем факт введения потребителей в заблуждение не требует особой процедуры доказывания.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Согласно статье 71 Арбитражного процессуального кодекса Российской Федерации арбитражный суд оценивает доказательства по своему внутреннему убеждению, основанному на всестороннем, полном, объективном и непосредственном исследовании имеющихся в деле доказательств. Арбитражный суд оценивает относимость, допустимость, достоверность каждого доказательства в отдельности, а также достаточность и взаимную связь доказательств в их совокупности.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Исследовав и оценив имеющиеся в деле доказательства в их совокупности и взаимной связи, в том числе и представленные Обществом акты экспертного исследования от 22.12.2011, суд первой инстанции пришел к правомерным выводам о квалификации спорной рекламы в качестве ненадлежащей и наличии в действиях Общества нарушений  пункта 4 части 3 статьи 5, части 7 статьи 5 Закона о рекламе.</w:t>
      </w:r>
      <w:proofErr w:type="gramEnd"/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Суд первой инстанции установил и материалами дела подтверждается, что Общество в силу положений части 5 статьи 3, частей 6, 7 статьи 38 Закона о рекламе является рекламодателем и </w:t>
      </w:r>
      <w:proofErr w:type="spellStart"/>
      <w:r>
        <w:t>рекламораспространителем</w:t>
      </w:r>
      <w:proofErr w:type="spellEnd"/>
      <w:r>
        <w:t xml:space="preserve"> спорной рекламы, следовательно, именно оно несет ответственность за нарушение законодательства о рекламе.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С учетом изложенного оспариваемое решение вынесено уполномоченным органом, соответствует действующему законодательству и не нарушает права и законные интересы Общества в сфере предпринимательской и иной экономической деятельности.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Доказательств обратного Общество в нарушение статьи 65 Арбитражного процессуального кодекса Российской Федерации не представило.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Выявленные Управлением нарушения Закона о рекламе послужили основанием для принятия антимонопольным органом постановления от 06.12.2011 по делу № 49-АР-2011 о привлечении Общества к административной ответственности.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В соответствии с частью 6 статьи 210 Арбитражного процессуального кодекса Российской Федерации при рассмотрении дела об оспаривании решения административного органа о привлечении к административной ответственности арбитражный суд в судебном заседании проверяет законность и обоснованность оспариваемого решения, устанавливает наличие соответствующих полномочий административного органа, принявшего оспариваемое решение, устанавливает, имелись ли законные основания для привлечения к административной ответственности, соблюден ли установленный порядок привлечения</w:t>
      </w:r>
      <w:proofErr w:type="gramEnd"/>
      <w:r>
        <w:t xml:space="preserve"> к ответственности, не истекли ли сроки давности привлечения к административной ответственности, а также иные обстоятельства, имеющие значение для дела.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При рассмотрении дела об оспаривании решения административного органа арбитражный суд не связан доводами, содержащимися в заявлении, и проверяет оспариваемое решение в полном объеме (часть 7 статьи 210 Арбитражного процессуального кодекса Российской Федерации).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lastRenderedPageBreak/>
        <w:t xml:space="preserve">Согласно части 4 статьи 38 Закона о рекламе нарушение рекламодателями, </w:t>
      </w:r>
      <w:proofErr w:type="spellStart"/>
      <w:r>
        <w:t>рекламопроизводителями</w:t>
      </w:r>
      <w:proofErr w:type="spellEnd"/>
      <w:r>
        <w:t xml:space="preserve">, </w:t>
      </w:r>
      <w:proofErr w:type="spellStart"/>
      <w:r>
        <w:t>рекламораспространителями</w:t>
      </w:r>
      <w:proofErr w:type="spellEnd"/>
      <w:r>
        <w:t xml:space="preserve"> законодательства Российской Федерации о рекламе влечет за собой ответственность в соответствии с законодательством Российской Федерации об административных правонарушениях. В частности, такая ответственность наступает на основании статьи 14.3 КоАП.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В силу части 2 статьи 2.1 КоАП юридическое лицо признается виновным в совершении административного правонарушения, если будет установлено, что у него имелась возможность для соблюдения правил и норм, за нарушение которых настоящим Кодексом или законами субъекта Российской Федерации предусмотрена административная ответственность, но данным лицом не были приняты все зависящие от него меры по их соблюдению.</w:t>
      </w:r>
      <w:proofErr w:type="gramEnd"/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Доказательства, свидетельствующие о том, что Общество предприняло все зависящие от него меры по соблюдению требований законодательства о рекламе, в материалы дела не представлены. В рассматриваемом случае Общество имело реальную возможность обеспечить соблюдение названного законодательства при распространении рекламы, но не приняло к тому надлежащих мер, не проявило должную степень заботливости и осмотрительности, не организовало соответствующий </w:t>
      </w:r>
      <w:proofErr w:type="gramStart"/>
      <w:r>
        <w:t>контроль за</w:t>
      </w:r>
      <w:proofErr w:type="gramEnd"/>
      <w:r>
        <w:t xml:space="preserve"> соблюдением нормативных требований.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Следовательно, суд первой инстанции пришел к правомерному выводу о наличии в действиях Общества состава административного правонарушения, предусмотренного частью 1 статьи 14.3 КоАП.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Оценка действий правонарушителя с позиции положений статьи 2.9 Кодекса Российской Федерации об административных правонарушениях  является самостоятельным этапом судебного исследования по делу.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Согласно статье 2.9 КоАП при малозначительности совершенного административного правонарушения судья, орган, должностное лицо, уполномоченные решить дело об административном правонарушении, могут освободить лицо, совершившее административное правонарушение, от административной ответственности и ограничиться устным замечанием.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Пленум Высшего Арбитражного Суда Российской Федерации в пункте 18 постановления от 02.06.2004 № 10 «О некоторых вопросах, возникших в судебной практике при рассмотрении дел об административных правонарушениях» разъяснил, что при квалификации правонарушения в качестве малозначительного судам необходимо исходить из оценки конкретных обстоятельств его совершения. Малозначительность правонарушения имеет место при отсутствии существенной угрозы охраняемым общественным отношениям.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При этом согласно пункту 18.1 данного постановления Пленума квалификация правонарушения как малозначительного может иметь место только в исключительных случаях и производится с учетом положений пункта 18 применительно к обстоятельствам конкретного совершенного лицом деяния; применение судом положений о малозначительности должно быть мотивировано.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proofErr w:type="gramStart"/>
      <w:r>
        <w:t>Кодекс Российской Федерации об административных правонарушениях не дает понятия малозначительности, отсутствуют четкие критерии, по которым административные правонарушения следует относить к малозначительным; оценка правонарушения производится судьей, должностным лицом, органом, рассматривающим дело, по своему внутреннему убеждению и усмотрению.</w:t>
      </w:r>
      <w:proofErr w:type="gramEnd"/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Оценив характер правонарушения и роль правонарушителя, суд апелляционной инстанции не находит оснований для применения к совершенному Обществом правонарушению статьи 2.9 КоАП ввиду его малозначительности, поскольку оно посягает на установленный порядок в области рекламы.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Процессуальных нарушений при производстве по делу об административном правонарушении со стороны Управления не установлено. Общество надлежащим образом было уведомлено о времени и месте составления протокола об административном правонарушении и рассмотрения дела. Представителем Общества в судебном заседании указанный факт подтвержден.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Постановление от 06.12.2011 вынесено Управлением в пределах срока давности, предусмотренного статьей 4.5 КоАП.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Наказание в виде административного штрафа назначено Обществу по правилам статей 4.1, 4.2, 4.3 КоАП, с учетом характера правонарушения и обстоятельств его совершения, в минимальном размере санкции, предусмотренной частью 1 статьи 14.3 КоАП.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 xml:space="preserve">При таких обстоятельствах основания для признания </w:t>
      </w:r>
      <w:proofErr w:type="gramStart"/>
      <w:r>
        <w:t>недействительным</w:t>
      </w:r>
      <w:proofErr w:type="gramEnd"/>
      <w:r>
        <w:t xml:space="preserve"> решения Управления от 03.11.2011 по делу                                        № 51-Р-2011, незаконным и отмены постановления от 06.12.2011                  по делу № 49-АР-2011 и, соответственно, отмены решения Арбитражного суда Чувашской Республики - Чувашии отсутствуют.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Нарушений норм процессуального права, являющихся в соответствии с частью 4 статьи 270 Арбитражного процессуального кодекса Российской Федерации в любом случае основаниями для отмены решения арбитражного суда первой инстанции, не установлено.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С учетом изложенного апелляционная жалоба Общества по приведенным в ней доводам, основанным на неверном толковании норм действующего законодательства и противоречащим фактическим обстоятельствам дела, удовлетворению не подлежит.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Руководствуясь статьями 268, 269, 271 Арбитражного процессуального кодекса Российской Федерации, Первый арбитражный апелляционный суд</w:t>
      </w:r>
    </w:p>
    <w:p w:rsidR="00A746F6" w:rsidRDefault="00A746F6" w:rsidP="00A746F6"/>
    <w:p w:rsidR="00A746F6" w:rsidRDefault="00A746F6" w:rsidP="00A746F6">
      <w:r>
        <w:t>ПОСТАНОВИЛ:</w:t>
      </w:r>
    </w:p>
    <w:p w:rsidR="00A746F6" w:rsidRDefault="00A746F6" w:rsidP="00A746F6"/>
    <w:p w:rsidR="00A746F6" w:rsidRDefault="00A746F6" w:rsidP="00A746F6">
      <w:r>
        <w:t xml:space="preserve"> 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решение Арбитражного суда Чувашской Республики - Чувашии от 02.05.2012 по делу № А79-13305/2011 оставить без изменения, апелляционную жалобу открытого акционерного общества «</w:t>
      </w:r>
      <w:proofErr w:type="gramStart"/>
      <w:r>
        <w:t>Вымпел-Коммуникации</w:t>
      </w:r>
      <w:proofErr w:type="gramEnd"/>
      <w:r>
        <w:t>» - без удовлетворения.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Постановление вступает в законную силу со дня его принятия.</w:t>
      </w:r>
    </w:p>
    <w:p w:rsidR="00A746F6" w:rsidRDefault="00A746F6" w:rsidP="00A746F6">
      <w:pPr>
        <w:jc w:val="both"/>
      </w:pPr>
    </w:p>
    <w:p w:rsidR="00A746F6" w:rsidRDefault="00A746F6" w:rsidP="00A746F6">
      <w:pPr>
        <w:jc w:val="both"/>
      </w:pPr>
      <w:r>
        <w:t>Постановление может быть обжаловано в Федеральный арбитражный суд Волго-Вятского округа в двухмесячный срок со дня его принятия.</w:t>
      </w:r>
    </w:p>
    <w:p w:rsidR="00A746F6" w:rsidRDefault="00A746F6" w:rsidP="00A746F6"/>
    <w:p w:rsidR="00A746F6" w:rsidRDefault="00A746F6" w:rsidP="00A746F6">
      <w:r>
        <w:t xml:space="preserve"> </w:t>
      </w:r>
    </w:p>
    <w:p w:rsidR="00A746F6" w:rsidRDefault="00A746F6" w:rsidP="00A746F6"/>
    <w:p w:rsidR="00A746F6" w:rsidRDefault="00A746F6" w:rsidP="00A746F6">
      <w:r>
        <w:t>Председательствующий судья</w:t>
      </w:r>
    </w:p>
    <w:p w:rsidR="00A746F6" w:rsidRDefault="00A746F6" w:rsidP="00A746F6"/>
    <w:p w:rsidR="00A746F6" w:rsidRDefault="00A746F6" w:rsidP="00A746F6">
      <w:r>
        <w:t>И.А. Смирнова</w:t>
      </w:r>
    </w:p>
    <w:p w:rsidR="00A746F6" w:rsidRDefault="00A746F6" w:rsidP="00A746F6"/>
    <w:p w:rsidR="00A746F6" w:rsidRDefault="00A746F6" w:rsidP="00A746F6">
      <w:r>
        <w:t xml:space="preserve"> </w:t>
      </w:r>
    </w:p>
    <w:p w:rsidR="00A746F6" w:rsidRDefault="00A746F6" w:rsidP="00A746F6"/>
    <w:p w:rsidR="00A746F6" w:rsidRDefault="00A746F6" w:rsidP="00A746F6">
      <w:r>
        <w:t xml:space="preserve"> </w:t>
      </w:r>
    </w:p>
    <w:p w:rsidR="00A746F6" w:rsidRDefault="00A746F6" w:rsidP="00A746F6"/>
    <w:p w:rsidR="00A746F6" w:rsidRDefault="00A746F6" w:rsidP="00A746F6">
      <w:r>
        <w:lastRenderedPageBreak/>
        <w:t>Судьи</w:t>
      </w:r>
    </w:p>
    <w:p w:rsidR="00A746F6" w:rsidRDefault="00A746F6" w:rsidP="00A746F6"/>
    <w:p w:rsidR="00A746F6" w:rsidRDefault="00A746F6" w:rsidP="00A746F6">
      <w:r>
        <w:t>Т.А. Захарова</w:t>
      </w:r>
    </w:p>
    <w:p w:rsidR="00A746F6" w:rsidRDefault="00A746F6" w:rsidP="00A746F6"/>
    <w:p w:rsidR="00A746F6" w:rsidRDefault="00A746F6" w:rsidP="00A746F6">
      <w:r>
        <w:t xml:space="preserve"> </w:t>
      </w:r>
    </w:p>
    <w:p w:rsidR="00A746F6" w:rsidRDefault="00A746F6" w:rsidP="00A746F6"/>
    <w:p w:rsidR="00A746F6" w:rsidRDefault="00A746F6" w:rsidP="00A746F6">
      <w:r>
        <w:t xml:space="preserve"> </w:t>
      </w:r>
    </w:p>
    <w:p w:rsidR="00A746F6" w:rsidRDefault="00A746F6" w:rsidP="00A746F6"/>
    <w:p w:rsidR="00A746F6" w:rsidRDefault="00A746F6" w:rsidP="00A746F6">
      <w:r>
        <w:t>А.М. Гущина</w:t>
      </w:r>
    </w:p>
    <w:p w:rsidR="00A746F6" w:rsidRDefault="00A746F6" w:rsidP="00A746F6"/>
    <w:p w:rsidR="00A746F6" w:rsidRDefault="00A746F6" w:rsidP="00A746F6">
      <w:r>
        <w:t xml:space="preserve"> </w:t>
      </w:r>
    </w:p>
    <w:p w:rsidR="00A746F6" w:rsidRDefault="00A746F6" w:rsidP="00A746F6"/>
    <w:p w:rsidR="00965ED8" w:rsidRDefault="00965ED8"/>
    <w:sectPr w:rsidR="00965E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D72"/>
    <w:rsid w:val="00512D72"/>
    <w:rsid w:val="005A7A74"/>
    <w:rsid w:val="00965ED8"/>
    <w:rsid w:val="00A74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3834</Words>
  <Characters>21859</Characters>
  <Application>Microsoft Office Word</Application>
  <DocSecurity>0</DocSecurity>
  <Lines>182</Lines>
  <Paragraphs>51</Paragraphs>
  <ScaleCrop>false</ScaleCrop>
  <Company/>
  <LinksUpToDate>false</LinksUpToDate>
  <CharactersWithSpaces>25642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Гадилова</dc:creator>
  <cp:keywords/>
  <dc:description/>
  <cp:lastModifiedBy>Гадилова</cp:lastModifiedBy>
  <cp:revision>3</cp:revision>
  <dcterms:created xsi:type="dcterms:W3CDTF">2012-08-21T05:03:00Z</dcterms:created>
  <dcterms:modified xsi:type="dcterms:W3CDTF">2012-08-21T05:09:00Z</dcterms:modified>
</cp:coreProperties>
</file>