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49" w:rsidRPr="00545842" w:rsidRDefault="007A4149" w:rsidP="00545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8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Аналитическая записка </w:t>
      </w:r>
      <w:r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обобщению правоприменительной практики Чувашского УФАС России по делам о нарушениях антимонопольного законодательства на рынке </w:t>
      </w:r>
      <w:r w:rsidR="00664545" w:rsidRPr="00545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="00664545" w:rsidRPr="0054584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7A7F18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федеральными</w:t>
      </w:r>
      <w:r w:rsidR="00663443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F18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органами исполнительной власти</w:t>
      </w:r>
      <w:r w:rsidR="00F051B4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663443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F18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органами государственной власти субъектов Российской Федерации</w:t>
      </w:r>
      <w:r w:rsidR="00663443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, органами местного самоуправления, иными осуществляющие функцию указанных органов органами или организациями земельных участков</w:t>
      </w:r>
      <w:r w:rsidR="00B66312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,</w:t>
      </w:r>
      <w:r w:rsidR="00663443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находящи</w:t>
      </w:r>
      <w:r w:rsidR="00E03008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х</w:t>
      </w:r>
      <w:r w:rsidR="00663443" w:rsidRPr="00545842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ся в государственной или муниципальной собственности.</w:t>
      </w:r>
    </w:p>
    <w:p w:rsidR="007A4149" w:rsidRDefault="007A4149" w:rsidP="00545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B06" w:rsidRPr="00545842" w:rsidRDefault="00534B06" w:rsidP="00545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FE7" w:rsidRPr="00545842" w:rsidRDefault="00CF1FE7" w:rsidP="00545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можно выделить следующие основные проблемы, препятствующие эффективному развитию рынка</w:t>
      </w:r>
      <w:r w:rsidR="008976F8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545" w:rsidRPr="00545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="00664545" w:rsidRPr="0054584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E31DB" w:rsidRPr="00545842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государственной или муниципальной собственности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1FE7" w:rsidRPr="00402C1A" w:rsidRDefault="00CF1FE7" w:rsidP="00545842">
      <w:pPr>
        <w:pStyle w:val="1LTGliederung2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Проблемы, связанные с нарушениями антимонопольного законодательства:</w:t>
      </w:r>
    </w:p>
    <w:p w:rsidR="000D7DCB" w:rsidRPr="000D7DCB" w:rsidRDefault="000D7DCB" w:rsidP="00545842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 земельного участка без торгов, тем самым создав  препятствия для  доступа на рынок иным хозяйствующим субъектам</w:t>
      </w:r>
    </w:p>
    <w:p w:rsidR="003E31DB" w:rsidRPr="00545842" w:rsidRDefault="00671413" w:rsidP="0054584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57CC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63443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4B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УФАС</w:t>
      </w:r>
      <w:r w:rsidR="004457CC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4B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по Курганской области</w:t>
      </w:r>
      <w:r w:rsidR="002A1CA9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14B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рассмотрев дело АМЗ-10/2018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14B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F1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признал</w:t>
      </w:r>
      <w:r w:rsidR="003E31DB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7F1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действиях Администрации города Щучье Щучанского района Курганской области  нарушение части 1 статьи 15 Федерального закона от 26.07.2006 г. № 135-ФЗ «О защите конкуренции», выразившееся в предоставлении в аренду В.С.Н. земельного участка с нарушением пункта 1 статьи 39.6 Земельного кодекса Российской Федерации от 25.10.2001 г. № 136-ФЗ, а именно бе</w:t>
      </w:r>
      <w:r w:rsidR="003E31DB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з проведения процедуры аукциона.</w:t>
      </w:r>
      <w:r w:rsidR="006B7F1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7F10" w:rsidRDefault="003E31DB" w:rsidP="0054584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предписанию</w:t>
      </w:r>
      <w:r w:rsidR="0015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7F1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6B7F1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государственную регистрацию прекращения права аренды В.С.Н. на земельный участок (представить доказательства погашения регистрационной записи об аренде в Едином государ</w:t>
      </w:r>
      <w:r w:rsidR="00F4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ственном реестре недвижимости) </w:t>
      </w:r>
      <w:r w:rsidR="006B7F10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(Решение по делу № АМЗ-10/2018 от 24.04.2018).</w:t>
      </w:r>
    </w:p>
    <w:p w:rsidR="00156A15" w:rsidRDefault="00156A15" w:rsidP="00156A15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156A15">
        <w:rPr>
          <w:rFonts w:ascii="Times New Roman" w:hAnsi="Times New Roman" w:cs="Times New Roman"/>
          <w:color w:val="000000" w:themeColor="text1"/>
          <w:sz w:val="28"/>
          <w:szCs w:val="28"/>
        </w:rPr>
        <w:t>2) В связи с наличием в действиях администрации г. Чебоксары Чувашской Республики признаков нарушения  части 1 статьи 15  Федерального закона  от 26.07.2006 № 135-ФЗ «О защите конкуренции», выраженных  в незаконном предоставлении земельного участка без проведения торгов,  Чувашское УФАС России выдало предупреждение о необходимости  возврата земельног</w:t>
      </w:r>
      <w:r w:rsidR="00F42174">
        <w:rPr>
          <w:rFonts w:ascii="Times New Roman" w:hAnsi="Times New Roman" w:cs="Times New Roman"/>
          <w:color w:val="000000" w:themeColor="text1"/>
          <w:sz w:val="28"/>
          <w:szCs w:val="28"/>
        </w:rPr>
        <w:t>о участка в муниципальную казну</w:t>
      </w:r>
      <w:r w:rsidRPr="00156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(Предупреждение от 15.08.2018).</w:t>
      </w:r>
    </w:p>
    <w:p w:rsidR="000D7DCB" w:rsidRPr="000D7DCB" w:rsidRDefault="000D7DCB" w:rsidP="000D7DC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0D7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Марийским УФАС России в действиях Помарской сельской администрации признало нарушение части 1 статьи 15 Федерального закона от 26.07.2006 № 135-ФЗ «О защите конкуренции», выразившееся в не опубликовании на официальном сайте http://www.torgi.gov.ru извещения о возможности предоставления гражданам и юридическим лицам в аренду земельного участка для личного подсобного хозяйства. В связи с нарушением, Марийское УФАС России выдало обязательное для исполнения </w:t>
      </w:r>
      <w:r w:rsidRPr="000D7D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предписание о прекращение нарушения антимонопольного законодательства, выраженное в необходимости опубликовании на официальном сайте http://www.torgi.gov.ru извещения о возможности предоставления гражданам и юридическим лицам в аренду земельного участка для личного подсобного хозяйства. (</w:t>
      </w:r>
      <w:r w:rsidRPr="000D7D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 по делу № 02-10/16-17 от 30.01.2018).</w:t>
      </w:r>
    </w:p>
    <w:p w:rsidR="000D7DCB" w:rsidRPr="000D7DCB" w:rsidRDefault="000D7DCB" w:rsidP="000D7DC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0D7DCB">
        <w:rPr>
          <w:rFonts w:ascii="Times New Roman" w:hAnsi="Times New Roman" w:cs="Times New Roman"/>
          <w:color w:val="000000" w:themeColor="text1"/>
          <w:sz w:val="28"/>
          <w:szCs w:val="28"/>
        </w:rPr>
        <w:t>4) Марийское УФАС России признало в действиях администрации муниципального образования «Медведевский муниципальный район» и общества с ограниченной ответственностью «Кардинал» нарушение пункта 4 статьи 16 Федерального закона от 26.07.2006 № 135-ФЗ «О защите конкуренции», выразившееся в заключении соглашения о передаче администрацией муниципального образования «Медведевский муниципальный район» обществу с ограниченной ответственностью «Кардинал» в аренду земельного участка в нарушение норм действующего земельного законодательства, в том числе без проведения публичных процедур (</w:t>
      </w:r>
      <w:r w:rsidRPr="000D7D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 по делу № 02-10/02-18 от 30.05.2018</w:t>
      </w:r>
      <w:r w:rsidRPr="000D7D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7DCB" w:rsidRPr="000D7DCB" w:rsidRDefault="000D7DCB" w:rsidP="000D7DC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D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5) Красноярское УФАС России признало Администрацию г. Красноярска нарушившей часть 1 статьи 15 ФЗ «О защите конкуренции», в части издания распоряжений: от 27.02.2015 № 1131-недв, от 05.06.2015 № 2811-недв с нарушением требований статей 11, 30, 31 ЗК РФ, в результате издания которых  неправомерно заключен договор аренды земельного участка от 17.07.2015 № 1102 с (дополнения № 6337 от 11.12.2015 о замене арендатора, дополнения №4155 от 23.08.2017 о замене арендатора), следствием чего стало (могло стать) ограничение  конкуренции на право предоставления в аренду земельных участков для целей строительства, нарушение прав на равный доступ хозяйствующих субъектов к получению в пользование земельных участков муниципальной  собственности, а также создание необоснованных преимуществ, что привело к нарушению публичного порядка, обеспечивающего конкуренцию. </w:t>
      </w:r>
    </w:p>
    <w:p w:rsidR="000D7DCB" w:rsidRPr="000D7DCB" w:rsidRDefault="000D7DCB" w:rsidP="000D7DC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7DCB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Красноярское УФАС России в целях защиты гражданских прав, публичного порядка, обеспечивающего конкуренцию, выдало администрации предписание об отмене  распоряжения Администрации города Красноярска: от 27.02.2015 № 1131-недв, от 05.06.2015 № 2811-недв; а также необходимости принять исчерпывающие меры, направленные на расторжение договора аренды от 17.07.2015 № 1102; принять исчерпывающие  меры, направленные на  возврат имущества – земельного участка в казну муниципального образования. (</w:t>
      </w:r>
      <w:r w:rsidRPr="000D7D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 по делу № 110-15-17 от 26.01.2018).</w:t>
      </w:r>
    </w:p>
    <w:p w:rsidR="000D7DCB" w:rsidRPr="000D7DCB" w:rsidRDefault="000D7DCB" w:rsidP="000D7DCB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D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6) Иркутское УФАС России признало Администрацию Ангарского городского округа нарушившей требования п. 2 ч. 1 ст. 15 Федерального закона от 26.07.2006 N 135-ФЗ "О защите конкуренции" в связи с принятием Постановления №1802-па от 02.12.2015 г. «О предоставлении АО в аренду земельного участка» и последующем заключении договора аренды земельного участка № 46/2016 от 25.03.2016 г. без проведения торгов и не соблюдении условия о предварительной и заблаговременной публикации сообщения о наличии предполагаемого для передачи земельного участка. Иркутское УФАС России выдало администрации предписание о прекращении нарушения путем принятия мер по возврату вышеуказанного земельного участка и распоряжения данным имуществом в соответствии с порядком, предусмотренным законодательством Российской Федерации. </w:t>
      </w:r>
      <w:r w:rsidRPr="000D7D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(Решение по делу № 205/18 от 28.02.2018 года).</w:t>
      </w:r>
    </w:p>
    <w:p w:rsidR="00431EE5" w:rsidRPr="00545842" w:rsidRDefault="003E31DB" w:rsidP="00545842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4F04BC"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арушения</w:t>
      </w:r>
      <w:r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</w:t>
      </w:r>
      <w:r w:rsidR="004F04BC"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размещении</w:t>
      </w:r>
      <w:r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04BC"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информации на сайте </w:t>
      </w:r>
      <w:hyperlink r:id="rId8" w:history="1">
        <w:r w:rsidR="004F04BC" w:rsidRPr="00545842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http://torgi.gov.ru</w:t>
        </w:r>
      </w:hyperlink>
      <w:r w:rsidR="004F04BC"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3949"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проведении торгов в форме открытого аукциона на право заключения договора аренды</w:t>
      </w:r>
    </w:p>
    <w:p w:rsidR="00386701" w:rsidRPr="00545842" w:rsidRDefault="004F04BC" w:rsidP="005458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Северо-Осетинское УФАС России </w:t>
      </w:r>
      <w:r w:rsidR="00FD33F7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признал</w:t>
      </w:r>
      <w:r w:rsidR="003E31DB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33F7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действия организатора торгов –  АМС Ирафского района РСО-Алания при  проведении </w:t>
      </w:r>
      <w:r w:rsidR="003E31DB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33F7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оргов  на право заключения договора аренды земельного участка наруш</w:t>
      </w:r>
      <w:r w:rsidR="00156A15">
        <w:rPr>
          <w:rFonts w:ascii="Times New Roman" w:hAnsi="Times New Roman" w:cs="Times New Roman"/>
          <w:color w:val="000000" w:themeColor="text1"/>
          <w:sz w:val="28"/>
          <w:szCs w:val="28"/>
        </w:rPr>
        <w:t>ающими</w:t>
      </w:r>
      <w:r w:rsidR="00FD33F7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организации и проведения торгов, установленный п. п. 3, 4,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3F7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7 части 21 и части 22  статьи 39.11, п.п.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3F7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4,8 части 8 и частей 3 и 4 статьи 39.12 ЗК РФ</w:t>
      </w:r>
      <w:r w:rsidR="002A1CA9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33F7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1CA9" w:rsidRPr="00545842" w:rsidRDefault="005B279D" w:rsidP="005458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670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выразилось в неразмещении</w:t>
      </w:r>
      <w:r w:rsidR="0038670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670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максимальных и (или) минимальных допустимых параметров разрешённого строительства объекта капитального строительства (за исключением случаев, если в соответствии с основным видом разрешённого использования земельного участка не 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 сеть существующих сетей, максимальную нагрузку и сроки подключения объекта капитального строительства к сетям инженерно-технического обеспечения, плату за подключение (технологическое присоединение) на дату опубликования извещения, форму заявки на участие в аукционе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701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04BC" w:rsidRPr="00402C1A" w:rsidRDefault="002A1CA9" w:rsidP="00545842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Выдано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которому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торгов 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аннулировать 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174">
        <w:rPr>
          <w:rFonts w:ascii="Times New Roman" w:hAnsi="Times New Roman" w:cs="Times New Roman"/>
          <w:color w:val="000000" w:themeColor="text1"/>
          <w:sz w:val="28"/>
          <w:szCs w:val="28"/>
        </w:rPr>
        <w:t>укцион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3F7" w:rsidRPr="00156A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D33F7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 и предписание по делу №</w:t>
      </w:r>
      <w:r w:rsidR="003E31DB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D33F7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АМЗ29-08/18 от 22.08.2018)</w:t>
      </w:r>
      <w:r w:rsidR="00B66312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E2860" w:rsidRDefault="00AA14DF" w:rsidP="005458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031D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286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Новгородское УФАС России призн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A1CA9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3E286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86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организатора торгов – Администрации 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Холмского муниципального района</w:t>
      </w:r>
      <w:r w:rsidR="002A1CA9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нарушением требовани</w:t>
      </w:r>
      <w:r w:rsidR="00156A1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3593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законодательства</w:t>
      </w:r>
      <w:r w:rsidR="00156A15">
        <w:rPr>
          <w:rFonts w:ascii="Times New Roman" w:hAnsi="Times New Roman" w:cs="Times New Roman"/>
          <w:color w:val="000000" w:themeColor="text1"/>
          <w:sz w:val="28"/>
          <w:szCs w:val="28"/>
        </w:rPr>
        <w:t>- статей 39.11 и 39.12 Земельного кодекса РФ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 в информации о торгах 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отсутствовали</w:t>
      </w:r>
      <w:r w:rsidR="003E286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3E286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параметрах 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разрешённого</w:t>
      </w:r>
      <w:r w:rsidR="003E286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объекта капитального строительства и технически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е условия</w:t>
      </w:r>
      <w:r w:rsidR="003E286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подключения объекта капитального строительства к сетям инже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нерно-технического обеспечения</w:t>
      </w:r>
      <w:r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2753C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(Решение </w:t>
      </w:r>
      <w:r w:rsidR="00B66312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27.03.2018</w:t>
      </w:r>
      <w:r w:rsidR="0092753C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F42174" w:rsidRPr="00F42174" w:rsidRDefault="00F42174" w:rsidP="00F42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Хабаровское УФАС России признало действия администрации городского поселения «Город Николаевск-на-Амуре» Николаевского муниципального района Хабаровского края при проведении аукциона по продаже права аренды объекта недвижимого имущества нарушающими пункт 4 части 21 статьи 39.11 Земельного кодекса Российской Федерации. Нарушение выразились в связи с не указанием в извещении, аукционной документации информации о предмете аукциона, правах на земельный участок, об ограничениях этих прав. Выданным предписанием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аннулировать аукцион</w:t>
      </w: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421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 по делу №8-01/79 от 13.04.2018).</w:t>
      </w:r>
    </w:p>
    <w:p w:rsidR="00431EE5" w:rsidRPr="00545842" w:rsidRDefault="00CF1FE7" w:rsidP="00545842">
      <w:pPr>
        <w:pStyle w:val="ConsPlusNormal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преференций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6A15" w:rsidRPr="00156A15" w:rsidRDefault="00311780" w:rsidP="00156A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56A15" w:rsidRPr="00156A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наличием в действиях администрации г. Чебоксары Чувашской Республики признаков нарушения  пункта 7 части 1 статьи 15  Федерального закона  от 26.07.2006 № 135-ФЗ «О защите конкуренции», выраженных  в предоставлении  муниципальной преференции в нарушение требований, установленных главой 5  Закона о защите конкуренции, а именно в </w:t>
      </w:r>
      <w:r w:rsidR="00156A15" w:rsidRPr="00156A15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передаче в безвозмездное пользование Автономному учреждению «Физкультурно-спортивный комплекс «Восток» муниципального образования города Чебоксары-столицы Чувашской Республики земельных участков из земель населённых пунктов, </w:t>
      </w:r>
      <w:r w:rsidR="00156A15" w:rsidRPr="00156A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Чувашское УФАС России рекомендовало прекратить указанные действия путем  возврата вышеназванных земельных участков в муниципальную казну.</w:t>
      </w:r>
    </w:p>
    <w:p w:rsidR="00156A15" w:rsidRPr="00156A15" w:rsidRDefault="00156A15" w:rsidP="00156A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6A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Признаки нарушения выражаются не в самой передаче земельных участков автономному учреждению, а в предоставлении муниципального ресурса АУ ФСК «Восток» для оказания услуг населению по прокату спортивного инвентаря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торгов (</w:t>
      </w:r>
      <w:r w:rsidRPr="00156A1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Предупреждение от </w:t>
      </w:r>
      <w:r w:rsidRPr="00156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14.03.2018 № 05-04/1595).</w:t>
      </w:r>
    </w:p>
    <w:p w:rsidR="00311780" w:rsidRPr="00402C1A" w:rsidRDefault="00156A15" w:rsidP="0054584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Приморским УФАС России были выявлены признаки нарушения</w:t>
      </w:r>
      <w:r w:rsidRPr="00156A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56A15">
        <w:rPr>
          <w:rFonts w:ascii="Times New Roman" w:hAnsi="Times New Roman" w:cs="Times New Roman"/>
          <w:color w:val="000000" w:themeColor="text1"/>
          <w:sz w:val="28"/>
          <w:szCs w:val="28"/>
        </w:rPr>
        <w:t>пункта 7 части 1 статьи 15 Федерального закона от 26.07.2006 № 135-ФЗ «О защите конкуренции»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действиях 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Приморского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выразившие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незаконной преференции хозяйствующему субъекту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ООО «Родник»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31.12.2016 договора аренды земельного участка на новый срок (на </w:t>
      </w:r>
      <w:r w:rsidR="00535605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неопределённый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срок) без проведения аукциона в нарушение пункта 3 статьи 39.6 и пункта 15 статьи 39.8 Земельного кодекса РФ и требований, установленных главой 5 Закона о защите конкуренции, а также в непринятии мер по возврату земельного участка по ок</w:t>
      </w:r>
      <w:r w:rsidR="00F42174">
        <w:rPr>
          <w:rFonts w:ascii="Times New Roman" w:hAnsi="Times New Roman" w:cs="Times New Roman"/>
          <w:color w:val="000000" w:themeColor="text1"/>
          <w:sz w:val="28"/>
          <w:szCs w:val="28"/>
        </w:rPr>
        <w:t>ончании срока действия договора</w:t>
      </w:r>
      <w:r w:rsidR="00311780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780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A1CA9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Предупреждение </w:t>
      </w:r>
      <w:r w:rsidR="00311780"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21.03.2018).</w:t>
      </w:r>
    </w:p>
    <w:p w:rsidR="00AA14DF" w:rsidRPr="00545842" w:rsidRDefault="00156A15" w:rsidP="0054584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1413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Приморское УФАС России </w:t>
      </w:r>
      <w:r w:rsidR="00392A5A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ризна</w:t>
      </w:r>
      <w:r w:rsidR="00392A5A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A15">
        <w:rPr>
          <w:rFonts w:ascii="Times New Roman" w:hAnsi="Times New Roman" w:cs="Times New Roman"/>
          <w:color w:val="000000" w:themeColor="text1"/>
          <w:sz w:val="28"/>
          <w:szCs w:val="28"/>
        </w:rPr>
        <w:t>части 1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Закона о защите конкуренции Департамента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Приморского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выразивше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предоставлении государственной преференции индивидуальному предпринимателю после 28.01.2017 путем передачи в приоритетном порядке земельного участка на 10 лет (до 28.01.2024) по дополнительному соглашению от 26.05.2015 к договору 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аренды земельного участка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пункта 3 статьи 39.6 и п. 15 статьи 39.8 Земельного кодекса РФ, требований, установленных главой 5 Закона о защите конкуренции, и в непринятии мер по прекращению указанного действия </w:t>
      </w:r>
      <w:r w:rsidR="000D2436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путём</w:t>
      </w:r>
      <w:r w:rsidR="00AA14DF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в установленном законодательством порядке земельного участка</w:t>
      </w:r>
      <w:r w:rsidR="00392A5A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2A5A" w:rsidRDefault="00AA14DF" w:rsidP="0054584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Приморское УФАС России выдал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предписание </w:t>
      </w:r>
      <w:r w:rsidR="00392A5A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возврат</w:t>
      </w:r>
      <w:r w:rsidR="00B6631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</w:t>
      </w:r>
      <w:r w:rsidRPr="00402C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(Решение по делу № 2/08-2017 от 22.02.2018).</w:t>
      </w:r>
    </w:p>
    <w:p w:rsidR="00156A15" w:rsidRPr="00156A15" w:rsidRDefault="00156A15" w:rsidP="00156A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4) </w:t>
      </w:r>
      <w:r w:rsidRPr="00156A1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обращений ИП Чувашское УФАС России выдало администрации предупреждение о прекращении действий, содержащих признаки нарушения части 1 статьи 15 Закона о защите конкуренции. Признаки нарушения выразились в действиях МАУ «Парк культуры и отдыха» по размещению нестационарного торгового объекта на заливе без торгов, без соблюдения требований действующего законодательства, которые стали возможными в результате передачи МАУ «Парк культуры и отдыха» в постоянное (бессрочное) пользование земельного участка, согласно постановлению администрации.</w:t>
      </w:r>
    </w:p>
    <w:p w:rsidR="00156A15" w:rsidRPr="00156A15" w:rsidRDefault="00156A15" w:rsidP="00156A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6A1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предупреждению антимонопольного органа администрации необходимо отменить вышеуказанное постановление. Предупреждение было исполнено в установленный срок, постановление администрации отменено, 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участок выставлен на торги </w:t>
      </w:r>
      <w:r w:rsidRPr="00156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(Предупреждение от 05.02.2018).</w:t>
      </w:r>
    </w:p>
    <w:p w:rsidR="00402C1A" w:rsidRDefault="000D7DCB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F42174" w:rsidRP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незаконн</w:t>
      </w:r>
      <w:r w:rsid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передача</w:t>
      </w:r>
      <w:r w:rsidR="00F42174" w:rsidRP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функций органов местного самоуправления</w:t>
      </w:r>
    </w:p>
    <w:p w:rsidR="00F42174" w:rsidRPr="00F42174" w:rsidRDefault="00F42174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>Чувашское УФАС  выдало администрации и предупреждение о прекращении действий, содержащих признаки нарушения частей 1 и 3 статьи 15 Закона о защите конкуренции.</w:t>
      </w:r>
    </w:p>
    <w:p w:rsidR="00F42174" w:rsidRPr="00F42174" w:rsidRDefault="00F42174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нарушения выразились в незаконной передаче функций органов местного самоуправления ООО, в том числе по подготовке документов, связанных с погребением (отвод земли под захоронение, ведение архива захоронений, осуществление охраны и определение пропускного режима, контроля за деятельностью других хозяйствующих субъектов и граждан, выдача пропуска для доступа и захоронения на кладбище).</w:t>
      </w:r>
    </w:p>
    <w:p w:rsidR="00F42174" w:rsidRPr="00F42174" w:rsidRDefault="00F42174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и ООО отчитались об исполнении предупреждений Управления Федеральной антимонопольной службы по Чувашской Республике.</w:t>
      </w:r>
    </w:p>
    <w:p w:rsidR="00F42174" w:rsidRPr="00F42174" w:rsidRDefault="00F42174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>ООО согласно предупреждению Чувашского УФАС России прекратило предоставлять места под захоронение, выдавать пропуска для доступа и захоронения на кладбище, а также передало ведение архива захоронений по акту приема-передачи администрации. Кроме того, общество больше не взимает плату за выдачу пропуска для доступа и захоронения на кладбище.</w:t>
      </w:r>
    </w:p>
    <w:p w:rsidR="00F42174" w:rsidRPr="00F42174" w:rsidRDefault="00F42174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Администрация, в свою очередь, устранила действия, содержащие признаки нарушения частей 1 и 3 статьи 15 Закона о защите конкуренции, выразившиеся в незаконной передаче функций орга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 местного самоуправления ООО.</w:t>
      </w:r>
    </w:p>
    <w:p w:rsidR="00F42174" w:rsidRDefault="00F42174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F55" w:rsidRDefault="00344F55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F55" w:rsidRDefault="00344F55" w:rsidP="00F42174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D54" w:rsidRPr="00545842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Судебная практика.</w:t>
      </w:r>
    </w:p>
    <w:p w:rsidR="00F42174" w:rsidRPr="00F42174" w:rsidRDefault="00F4217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Разграничение рынков предоставления земельного участка и рынка  получения права на размещение нестационарных торговых объектов</w:t>
      </w:r>
      <w:r w:rsidR="000D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C3D54" w:rsidRPr="00F42174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от 16 января 2018 года N 10-О Конституционный Суд </w:t>
      </w:r>
      <w:r w:rsidR="00ED2136"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</w:t>
      </w: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 положений статей 2 и 10 Федерального закона "Об основах государственного регулирования торговой деятельности в Российской Федерации" и пункта 4 Указа Президента Российской Федерации "О свободе торговли".</w:t>
      </w:r>
    </w:p>
    <w:p w:rsidR="00DC3D54" w:rsidRPr="00545842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Оспоренными положениями определяются, в частности, особенности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 </w:t>
      </w:r>
      <w:r w:rsidR="00ED2136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порные нормы, обязывая осуществлять разносную торговлю исключительно в местах, установленных схемами размещения нестационарных торговых объектов, по существу запрещают занятие разносной торговлей путем непосредственного контакта продавца с покупателем в организациях, на транспорте, на дому или на улице.</w:t>
      </w:r>
    </w:p>
    <w:p w:rsidR="00DC3D54" w:rsidRPr="00545842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Конституционный Суд указал на недопустимость распространения на сферу разносной торговли утверждаемых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 Оспоренные положения не предполагают запрета на осуществление разносной торговли в местах, не включенных органами местного самоуправления в разрабатываемую и утверждаемую ими схему размещения нестационарных торговых объектов.</w:t>
      </w:r>
    </w:p>
    <w:p w:rsidR="00F42174" w:rsidRPr="00F42174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ED2136" w:rsidRP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174" w:rsidRPr="00F42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 договора цессии о переходе прав и обязанностей по договору аренды земельного участка</w:t>
      </w:r>
      <w:r w:rsidR="000D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недопустимо</w:t>
      </w:r>
    </w:p>
    <w:p w:rsidR="00DC3D54" w:rsidRPr="00F42174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Арбитражного суда Волго-Вятского округа от 02.08.2018 N Ф01-2822/2018 по делу N А82-7743/2017</w:t>
      </w:r>
      <w:r w:rsidR="00F421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D54" w:rsidRPr="00545842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администрации города и предприятие заключили договор аренды участка. Права и обязанности арендатора (предприятия) перешли к обществу на основании договора цессии.</w:t>
      </w:r>
    </w:p>
    <w:p w:rsidR="00DC3D54" w:rsidRPr="00545842" w:rsidRDefault="00DC3D54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Решение: Требование удовлетворено, поскольку заключение договора цессии противоречит законодательству, так как установлено, что находящийся в муниципальной или государственной собственности участок может быть передан в аренду только по итогам аукциона, и поскольку факт недобросовестного поведения общества доказан.</w:t>
      </w:r>
    </w:p>
    <w:p w:rsidR="000D7DCB" w:rsidRDefault="00E568A8" w:rsidP="00E568A8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3)</w:t>
      </w:r>
      <w:r w:rsidRPr="00E568A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нарушение при заключении  договора о комплексном  освоении земельного участка в целях жилищного строительства- основания для не заключения договора  аренды земельного участка без торгов</w:t>
      </w:r>
    </w:p>
    <w:p w:rsidR="00201451" w:rsidRPr="00E568A8" w:rsidRDefault="00201451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8A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Арбитражного суда Северо-Кавказского округа от 22.02.2018 N Ф08-11144/2017 по делу N А63-3512/2017</w:t>
      </w:r>
      <w:r w:rsidR="00E568A8" w:rsidRPr="00E568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451" w:rsidRPr="00545842" w:rsidRDefault="00201451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Отказ мотивирован тем, что первоначальный договор аренды спорного участка согласно вступившим в законную силу судебным актам признан ничтожным.</w:t>
      </w:r>
    </w:p>
    <w:p w:rsidR="00201451" w:rsidRPr="00545842" w:rsidRDefault="00201451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Решение: В удовлетворении требования отказано, поскольку право аренды на участок у общества не возникло. Оснований для предоставления ему участка (под комплексное освоение в целях жилищного строительства) в аренду без проведения торгов не имеется.</w:t>
      </w:r>
    </w:p>
    <w:p w:rsidR="00E568A8" w:rsidRDefault="00E568A8" w:rsidP="00E568A8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0D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0D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несоблюдение сроков строительства не является нарушением 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ущественных условий договора аренды</w:t>
      </w:r>
      <w:r w:rsidR="000D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земельного участка</w:t>
      </w:r>
    </w:p>
    <w:p w:rsidR="00201451" w:rsidRPr="00E568A8" w:rsidRDefault="00545842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451" w:rsidRPr="00E568A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Арбитражного суда Центрального округа от 16.03.2018 N Ф10-218/2018 по делу N А84-1124/2017</w:t>
      </w:r>
      <w:r w:rsidR="00E568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451" w:rsidRPr="00545842" w:rsidRDefault="00201451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Истец ссылается на нарушение ответчиком существенных условий договора аренды о сроках строительства капитального объекта, поскольку возведение объекта незавершенного строительства и регистрация права собственности на него не может свидетельствовать о надлежащем исполнении условий договора.</w:t>
      </w:r>
    </w:p>
    <w:p w:rsidR="00201451" w:rsidRPr="00545842" w:rsidRDefault="00201451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Решение: В удовлетворении требования отказано, поскольку доказательств нецелевого использования ответчиком спорного земельного участка не представлено.</w:t>
      </w:r>
    </w:p>
    <w:p w:rsidR="00534B06" w:rsidRDefault="000D7DCB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45842"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бездействие по подготовке и проведению торгов</w:t>
      </w:r>
      <w:r w:rsidR="00534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недопустимо </w:t>
      </w:r>
      <w:r w:rsidR="00545842" w:rsidRPr="00545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4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</w:p>
    <w:p w:rsidR="00545842" w:rsidRPr="00E568A8" w:rsidRDefault="00545842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8A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Арбитражного суда Уральского округа от 27.07.2018 N Ф09-3737/18 по делу N А60-52054/2017</w:t>
      </w:r>
      <w:r w:rsidR="00E568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842" w:rsidRPr="00545842" w:rsidRDefault="00E568A8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Истец обратился в суд с т</w:t>
      </w:r>
      <w:r w:rsidR="0054584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о</w:t>
      </w:r>
      <w:r w:rsidR="00545842"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признании незаконным отказа в формировании земельного участка, в утверждении схемы его расположения, в подготовке и проведении аукциона на право заключения договора аренды спорного участка, об обязании устранить нарушения.</w:t>
      </w:r>
    </w:p>
    <w:p w:rsidR="00545842" w:rsidRPr="00545842" w:rsidRDefault="00545842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>Решение: Требование удовлетворено, так как виды деятельности заявителя на испрашиваемом участке не противоречат видам разрешенного использования, не вступают в противоречие с генеральным планом развития города.</w:t>
      </w:r>
    </w:p>
    <w:p w:rsidR="00545842" w:rsidRPr="00545842" w:rsidRDefault="00545842" w:rsidP="00545842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8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45842" w:rsidRPr="00344F55" w:rsidRDefault="00344F55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Проблемные вопросы</w:t>
      </w:r>
    </w:p>
    <w:p w:rsidR="00534B06" w:rsidRPr="00534B06" w:rsidRDefault="00E568A8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4B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4B06"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марта 2015 года вступил в силу Федеральный закон №171-ФЗ «О внесении изменений в Земельный кодекс Российской Федерации и отдельные законодательные акты Российской Федерации» от 23 июня 2014 года, направленный на регулирование вопросов возникновения, прекращения и осуществления прав на земельные участки, а также изменение действующего порядка предоставления земельных участков, находящихся в государственной и муниципальной собственности. Исходя из анализа, поступающих ранее в антимонопольный орган обращений от юридических лиц и хозяйствующих субъектов, следует, что действительно доступ на рынок предоставления земельных участков, зависящий от получения права на земельный участок, должен быть обеспечен путем реализации конкурентных процедур на землю, и этот доступ должно быть максимально прозрачным и открытым. Новое законодательство расценивает аукцион как общее правило приобретения прав на земли, принадлежащие государству с более детальным регулированием соответствующих процедур. 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 w:rsidR="00344F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39.3 Земельного кодекса четко определено, что продажа земельных участков, находящихся в государственной или муниципальной собственности, осуществляется на торгах, проводимых в форме аукциона, за исключением случаев, предусмотренных </w:t>
      </w:r>
      <w:hyperlink r:id="rId9" w:history="1">
        <w:r w:rsidRPr="00534B06">
          <w:rPr>
            <w:rStyle w:val="a3"/>
            <w:rFonts w:ascii="Times New Roman" w:hAnsi="Times New Roman" w:cs="Times New Roman"/>
            <w:sz w:val="28"/>
            <w:szCs w:val="28"/>
          </w:rPr>
          <w:t>пунктом 2 данной статьи</w:t>
        </w:r>
      </w:hyperlink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Однако, возникает вопрос - исключения которые указаны в данном пункте, не приведут ли к ущемлению прав одних хозяйствующих субъектов, и не поставят ли в существенное преимущественное положение других хозяйствующих субъектов.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существующей практики, отсутствие четко регламентированных сроков заключения  договоров аренды приводило, в ряде случаев, к созданию неблагоприятного климата на строительном рынке, поскольку потенциальные застройщики, в тот срок, который ранее устанавливали органы власти для предоставления земельных участков в аренду, успевали лишь только подготовить территорию к строительству.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</w:t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незавершенного строительства наряду со зданиями и сооружениями относятся к недвижимости, т.е. их перемещение без соразмерного ущерба их назначению невозможно, что установлено ст. 130 ГК РФ. Значит, на объекты незавершенного строительства распространяется тот же правовой режим, что и на объекты, законченные строительством. Таким образом, чтобы стать объектом купли-продажи, объект незавершенного строительства должен быть зарегистрирован в установленном законом порядке.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Из сложившейся арбитражной практики следует, что к незавершенным строительством относятся объекты, строительство которых приостановлено, законсервировано или окончательно прекращено, не являющиеся предметом действующего договора строительного подряда. В п. 16 Информационного письма Президиума ВАС РФ от 16.02.2001 N 59 "Обзор практики разрешения споров, связанных с применением Федерального закона "О государственной регистрации прав на недвижимое имущество и сделок с ним" (С 01.01.2017 г. вступил в силу Федеральный закон от 13 июля 2015 г. №218-ФЗ «О государственной регистрации недвижимости») также разъяснено: право собственности на объект недвижимости, не завершенный строительством, подлежит регистрации, только если он не является предметом действующего договора строительного подряда и при необходимости собственнику совершить с этим объектом сделку.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ст. 239 ГК РФ, в случае прекращения действия договора аренды земельного участка, находящегося в государственной или муниципальной собственности и предоставленного по результатам аукциона, объекты незавершенного строительства, расположенные на таком земельном участке, могут быть изъяты у собственника по решению суда путем продажи с публичных торгов.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публичных торгов по продаже объектов незавершенного строительства устанавливается Правительством Российской Федерации.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самоуправления, уполномоченные на распоряжение земельным участком, который находится в государственной или муниципальной собственности и на котором расположен этот объект.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продаже объекта незавершенного строительства не подлежит удовлетворению, если собственник этого объекта докажет, что нарушение срока строительства объекта связано с действиями (бездействием) органов государственной власти, органов местного самоуправления или лиц, осуществляющих эксплуатацию сетей инженерно-технического обеспечения, к которым должен быть подключен (технологически присоединен) объект.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продажи объекта незавершенного строительства определяется на основании оценки его рыночной стоимости.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Если публичные торги по продаже объекта незавершенного строительства признаны несостоявшимися,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собственность, выплачиваются бывшему собственнику объекта за вычетом расходов на подготовку и проведение публичных торгов.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Правила настоящей статьи применяются также в случае прекращения действия договора аренды земельного участка, находящегося в государственной или муниципальной собственности, который заключен без проведения торгов в целях завершения строительства объекта незавершенного строительства, при условии, что строительство этого объекта не было завершено.</w:t>
      </w: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указанные нормы законодательства применяются к договорам аренды заключенным после 01 марта 2015 г.</w:t>
      </w:r>
    </w:p>
    <w:p w:rsidR="00344F55" w:rsidRDefault="00534B06" w:rsidP="00E568A8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4F55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действия органов исполнительной власти и местного самоуправления носят необязательный характер, что может породить многочисленные разбирательства антимонопольных органов по созданию преференций отдельным хозяйствующим субъектам.</w:t>
      </w:r>
    </w:p>
    <w:p w:rsidR="00E568A8" w:rsidRPr="00E568A8" w:rsidRDefault="00E568A8" w:rsidP="00E568A8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8A8">
        <w:rPr>
          <w:rFonts w:ascii="Times New Roman" w:hAnsi="Times New Roman" w:cs="Times New Roman"/>
          <w:color w:val="000000" w:themeColor="text1"/>
          <w:sz w:val="28"/>
          <w:szCs w:val="28"/>
        </w:rPr>
        <w:t>С целью выработки единообразной практики правоприменения территориальными органами  считаем целесообразным подготовку методических рекомендаций в сфере землепользования норм, которая бы учитывала вопросы предоставления земельных участков, находящихся в государственной и муниципальной собственности с учетом выявляемых проблем территориальными органами.</w:t>
      </w:r>
    </w:p>
    <w:p w:rsid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B06" w:rsidRPr="00534B06" w:rsidRDefault="00534B06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B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виду вышеизложенного, считаю, что рынок предоставления земель в собственность, или в аренду на данный момент имеет проблемы, но их не так  много, к таковым относится как предоставление земельных участков без торгов, и отсутствие четко регламентированных сроков заключения  договоров аренды.</w:t>
      </w:r>
    </w:p>
    <w:p w:rsidR="00E568A8" w:rsidRPr="00534B06" w:rsidRDefault="00E568A8" w:rsidP="00534B06">
      <w:pPr>
        <w:pStyle w:val="a4"/>
        <w:tabs>
          <w:tab w:val="left" w:pos="284"/>
          <w:tab w:val="left" w:pos="709"/>
          <w:tab w:val="left" w:pos="1843"/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68A8" w:rsidRPr="00534B06" w:rsidSect="00534B06">
      <w:footerReference w:type="default" r:id="rId10"/>
      <w:pgSz w:w="11906" w:h="16838"/>
      <w:pgMar w:top="1276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11" w:rsidRDefault="001A1811" w:rsidP="004B1402">
      <w:pPr>
        <w:spacing w:after="0" w:line="240" w:lineRule="auto"/>
      </w:pPr>
      <w:r>
        <w:separator/>
      </w:r>
    </w:p>
  </w:endnote>
  <w:endnote w:type="continuationSeparator" w:id="0">
    <w:p w:rsidR="001A1811" w:rsidRDefault="001A1811" w:rsidP="004B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4dＳ53 Ｐ50ゴ3fシ3fッ3fク3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48325"/>
      <w:docPartObj>
        <w:docPartGallery w:val="Page Numbers (Bottom of Page)"/>
        <w:docPartUnique/>
      </w:docPartObj>
    </w:sdtPr>
    <w:sdtEndPr/>
    <w:sdtContent>
      <w:p w:rsidR="007A7F18" w:rsidRDefault="007A7F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11">
          <w:rPr>
            <w:noProof/>
          </w:rPr>
          <w:t>1</w:t>
        </w:r>
        <w:r>
          <w:fldChar w:fldCharType="end"/>
        </w:r>
      </w:p>
    </w:sdtContent>
  </w:sdt>
  <w:p w:rsidR="007A7F18" w:rsidRDefault="007A7F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11" w:rsidRDefault="001A1811" w:rsidP="004B1402">
      <w:pPr>
        <w:spacing w:after="0" w:line="240" w:lineRule="auto"/>
      </w:pPr>
      <w:r>
        <w:separator/>
      </w:r>
    </w:p>
  </w:footnote>
  <w:footnote w:type="continuationSeparator" w:id="0">
    <w:p w:rsidR="001A1811" w:rsidRDefault="001A1811" w:rsidP="004B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788"/>
    <w:multiLevelType w:val="hybridMultilevel"/>
    <w:tmpl w:val="11E0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0D3"/>
    <w:multiLevelType w:val="hybridMultilevel"/>
    <w:tmpl w:val="95321A46"/>
    <w:lvl w:ilvl="0" w:tplc="89249336">
      <w:start w:val="1"/>
      <w:numFmt w:val="decimal"/>
      <w:lvlText w:val="%1)"/>
      <w:lvlJc w:val="left"/>
      <w:pPr>
        <w:ind w:left="3530" w:hanging="12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6DE0AEA0">
      <w:start w:val="1"/>
      <w:numFmt w:val="decimal"/>
      <w:lvlText w:val="%4)"/>
      <w:lvlJc w:val="left"/>
      <w:pPr>
        <w:ind w:left="3481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6393BA9"/>
    <w:multiLevelType w:val="hybridMultilevel"/>
    <w:tmpl w:val="1C1A98EA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">
    <w:nsid w:val="177403CA"/>
    <w:multiLevelType w:val="hybridMultilevel"/>
    <w:tmpl w:val="285C999C"/>
    <w:lvl w:ilvl="0" w:tplc="D9121E68">
      <w:start w:val="1"/>
      <w:numFmt w:val="decimal"/>
      <w:lvlText w:val="%1)"/>
      <w:lvlJc w:val="left"/>
      <w:pPr>
        <w:ind w:left="2677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4F7A16"/>
    <w:multiLevelType w:val="hybridMultilevel"/>
    <w:tmpl w:val="63925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E57BAA"/>
    <w:multiLevelType w:val="multilevel"/>
    <w:tmpl w:val="D67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85D47"/>
    <w:multiLevelType w:val="multilevel"/>
    <w:tmpl w:val="7920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F713B"/>
    <w:multiLevelType w:val="hybridMultilevel"/>
    <w:tmpl w:val="C6AE761E"/>
    <w:lvl w:ilvl="0" w:tplc="89249336">
      <w:start w:val="1"/>
      <w:numFmt w:val="decimal"/>
      <w:lvlText w:val="%1)"/>
      <w:lvlJc w:val="left"/>
      <w:pPr>
        <w:ind w:left="1402" w:hanging="12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B8EE20C2">
      <w:start w:val="1"/>
      <w:numFmt w:val="decimal"/>
      <w:lvlText w:val="%4)"/>
      <w:lvlJc w:val="left"/>
      <w:pPr>
        <w:ind w:left="1211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012FAB"/>
    <w:multiLevelType w:val="hybridMultilevel"/>
    <w:tmpl w:val="BF2458DA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9">
    <w:nsid w:val="3915090A"/>
    <w:multiLevelType w:val="multilevel"/>
    <w:tmpl w:val="CF78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07418"/>
    <w:multiLevelType w:val="hybridMultilevel"/>
    <w:tmpl w:val="8848AFCE"/>
    <w:lvl w:ilvl="0" w:tplc="6F1AB18A">
      <w:start w:val="3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11">
      <w:start w:val="1"/>
      <w:numFmt w:val="decimal"/>
      <w:lvlText w:val="%4)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499C1869"/>
    <w:multiLevelType w:val="hybridMultilevel"/>
    <w:tmpl w:val="367CA376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2">
    <w:nsid w:val="54120195"/>
    <w:multiLevelType w:val="hybridMultilevel"/>
    <w:tmpl w:val="76A8ABD2"/>
    <w:lvl w:ilvl="0" w:tplc="2EF267BA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60A55DDA"/>
    <w:multiLevelType w:val="hybridMultilevel"/>
    <w:tmpl w:val="91165EF6"/>
    <w:lvl w:ilvl="0" w:tplc="6DE0AEA0">
      <w:start w:val="1"/>
      <w:numFmt w:val="decimal"/>
      <w:lvlText w:val="%1)"/>
      <w:lvlJc w:val="left"/>
      <w:pPr>
        <w:ind w:left="121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105A6"/>
    <w:multiLevelType w:val="hybridMultilevel"/>
    <w:tmpl w:val="6CC072C0"/>
    <w:lvl w:ilvl="0" w:tplc="89249336">
      <w:start w:val="1"/>
      <w:numFmt w:val="decimal"/>
      <w:lvlText w:val="%1)"/>
      <w:lvlJc w:val="left"/>
      <w:pPr>
        <w:ind w:left="1402" w:hanging="12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7B2E30E0">
      <w:start w:val="1"/>
      <w:numFmt w:val="decimal"/>
      <w:lvlText w:val="%4)"/>
      <w:lvlJc w:val="left"/>
      <w:pPr>
        <w:ind w:left="1211" w:hanging="360"/>
      </w:pPr>
      <w:rPr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DA0B32"/>
    <w:multiLevelType w:val="hybridMultilevel"/>
    <w:tmpl w:val="01AC71D2"/>
    <w:lvl w:ilvl="0" w:tplc="FEB64D24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4E023D"/>
    <w:multiLevelType w:val="hybridMultilevel"/>
    <w:tmpl w:val="63925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994EFD"/>
    <w:multiLevelType w:val="hybridMultilevel"/>
    <w:tmpl w:val="26B079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8">
    <w:nsid w:val="7812249E"/>
    <w:multiLevelType w:val="hybridMultilevel"/>
    <w:tmpl w:val="63925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7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E"/>
    <w:rsid w:val="00000123"/>
    <w:rsid w:val="00004A73"/>
    <w:rsid w:val="00030C92"/>
    <w:rsid w:val="000318C5"/>
    <w:rsid w:val="00056E90"/>
    <w:rsid w:val="000651F6"/>
    <w:rsid w:val="000719EB"/>
    <w:rsid w:val="00071C6F"/>
    <w:rsid w:val="00083F1F"/>
    <w:rsid w:val="000A2E45"/>
    <w:rsid w:val="000B536A"/>
    <w:rsid w:val="000C7DAD"/>
    <w:rsid w:val="000D2436"/>
    <w:rsid w:val="000D7DCB"/>
    <w:rsid w:val="000E02EE"/>
    <w:rsid w:val="00103BA4"/>
    <w:rsid w:val="0012031D"/>
    <w:rsid w:val="001204FC"/>
    <w:rsid w:val="00154435"/>
    <w:rsid w:val="00156A15"/>
    <w:rsid w:val="00163B44"/>
    <w:rsid w:val="00172AA5"/>
    <w:rsid w:val="0018504A"/>
    <w:rsid w:val="0018546A"/>
    <w:rsid w:val="0019561C"/>
    <w:rsid w:val="00196780"/>
    <w:rsid w:val="001A1811"/>
    <w:rsid w:val="001B074A"/>
    <w:rsid w:val="001D3162"/>
    <w:rsid w:val="001D3A2D"/>
    <w:rsid w:val="001E79A1"/>
    <w:rsid w:val="00201451"/>
    <w:rsid w:val="002064F6"/>
    <w:rsid w:val="00212A67"/>
    <w:rsid w:val="0023033D"/>
    <w:rsid w:val="0023161B"/>
    <w:rsid w:val="0023779E"/>
    <w:rsid w:val="002508F7"/>
    <w:rsid w:val="002740BE"/>
    <w:rsid w:val="0029109D"/>
    <w:rsid w:val="002A1CA9"/>
    <w:rsid w:val="002A3C11"/>
    <w:rsid w:val="002C566A"/>
    <w:rsid w:val="002D3639"/>
    <w:rsid w:val="002D555E"/>
    <w:rsid w:val="002F04DF"/>
    <w:rsid w:val="00310BB8"/>
    <w:rsid w:val="00311780"/>
    <w:rsid w:val="00344F55"/>
    <w:rsid w:val="0038318A"/>
    <w:rsid w:val="00386701"/>
    <w:rsid w:val="00392A5A"/>
    <w:rsid w:val="00394AE6"/>
    <w:rsid w:val="003A1279"/>
    <w:rsid w:val="003A1717"/>
    <w:rsid w:val="003E2860"/>
    <w:rsid w:val="003E31DB"/>
    <w:rsid w:val="00402C1A"/>
    <w:rsid w:val="00410F74"/>
    <w:rsid w:val="00422C29"/>
    <w:rsid w:val="00431EE5"/>
    <w:rsid w:val="00432CDD"/>
    <w:rsid w:val="0043593F"/>
    <w:rsid w:val="004457CC"/>
    <w:rsid w:val="0045236A"/>
    <w:rsid w:val="0048444D"/>
    <w:rsid w:val="00494D28"/>
    <w:rsid w:val="00495109"/>
    <w:rsid w:val="004A5AB2"/>
    <w:rsid w:val="004B1402"/>
    <w:rsid w:val="004D5064"/>
    <w:rsid w:val="004F04BC"/>
    <w:rsid w:val="005017B2"/>
    <w:rsid w:val="005247CB"/>
    <w:rsid w:val="00531FD4"/>
    <w:rsid w:val="00534B06"/>
    <w:rsid w:val="00535605"/>
    <w:rsid w:val="00543ED0"/>
    <w:rsid w:val="00545842"/>
    <w:rsid w:val="00550B7E"/>
    <w:rsid w:val="005564D3"/>
    <w:rsid w:val="00570262"/>
    <w:rsid w:val="00572D23"/>
    <w:rsid w:val="00594898"/>
    <w:rsid w:val="005B279D"/>
    <w:rsid w:val="005B7CE9"/>
    <w:rsid w:val="005E6B6D"/>
    <w:rsid w:val="00602FCA"/>
    <w:rsid w:val="00604E36"/>
    <w:rsid w:val="0061604F"/>
    <w:rsid w:val="00624D18"/>
    <w:rsid w:val="00633D30"/>
    <w:rsid w:val="00663443"/>
    <w:rsid w:val="00664545"/>
    <w:rsid w:val="00671413"/>
    <w:rsid w:val="00676A13"/>
    <w:rsid w:val="00680198"/>
    <w:rsid w:val="006A072A"/>
    <w:rsid w:val="006B7F10"/>
    <w:rsid w:val="006C4943"/>
    <w:rsid w:val="007012E0"/>
    <w:rsid w:val="007031EF"/>
    <w:rsid w:val="00713B1F"/>
    <w:rsid w:val="00716D78"/>
    <w:rsid w:val="00717994"/>
    <w:rsid w:val="0072274C"/>
    <w:rsid w:val="007313A8"/>
    <w:rsid w:val="00731D0A"/>
    <w:rsid w:val="0073539E"/>
    <w:rsid w:val="00763926"/>
    <w:rsid w:val="00790C3B"/>
    <w:rsid w:val="007A4149"/>
    <w:rsid w:val="007A730A"/>
    <w:rsid w:val="007A7F18"/>
    <w:rsid w:val="007B7D39"/>
    <w:rsid w:val="007C0D4E"/>
    <w:rsid w:val="007C5116"/>
    <w:rsid w:val="007D3949"/>
    <w:rsid w:val="007D4E13"/>
    <w:rsid w:val="007D5AD7"/>
    <w:rsid w:val="007D7A33"/>
    <w:rsid w:val="007E7639"/>
    <w:rsid w:val="007E7A27"/>
    <w:rsid w:val="0081620C"/>
    <w:rsid w:val="00825325"/>
    <w:rsid w:val="00827E51"/>
    <w:rsid w:val="0083235A"/>
    <w:rsid w:val="00847186"/>
    <w:rsid w:val="00876787"/>
    <w:rsid w:val="008976F8"/>
    <w:rsid w:val="008F602D"/>
    <w:rsid w:val="00903BD0"/>
    <w:rsid w:val="00921B5B"/>
    <w:rsid w:val="0092753C"/>
    <w:rsid w:val="009351E3"/>
    <w:rsid w:val="00981564"/>
    <w:rsid w:val="009C4BC1"/>
    <w:rsid w:val="009D0621"/>
    <w:rsid w:val="009F2DE4"/>
    <w:rsid w:val="00A066E2"/>
    <w:rsid w:val="00A20C6F"/>
    <w:rsid w:val="00A355D3"/>
    <w:rsid w:val="00A86A63"/>
    <w:rsid w:val="00A91023"/>
    <w:rsid w:val="00AA14DF"/>
    <w:rsid w:val="00AA2A18"/>
    <w:rsid w:val="00AC3CC8"/>
    <w:rsid w:val="00AC7DED"/>
    <w:rsid w:val="00B028F9"/>
    <w:rsid w:val="00B17663"/>
    <w:rsid w:val="00B2562D"/>
    <w:rsid w:val="00B62F02"/>
    <w:rsid w:val="00B66312"/>
    <w:rsid w:val="00B71A4E"/>
    <w:rsid w:val="00B71DF4"/>
    <w:rsid w:val="00B82E2D"/>
    <w:rsid w:val="00BA595A"/>
    <w:rsid w:val="00BE51D5"/>
    <w:rsid w:val="00BF6A49"/>
    <w:rsid w:val="00C06CAB"/>
    <w:rsid w:val="00C148CD"/>
    <w:rsid w:val="00C2507B"/>
    <w:rsid w:val="00C67D75"/>
    <w:rsid w:val="00C86835"/>
    <w:rsid w:val="00C90F56"/>
    <w:rsid w:val="00C92CF9"/>
    <w:rsid w:val="00C95CDB"/>
    <w:rsid w:val="00CA74BF"/>
    <w:rsid w:val="00CB1FFD"/>
    <w:rsid w:val="00CC5ED3"/>
    <w:rsid w:val="00CD32BA"/>
    <w:rsid w:val="00CD3332"/>
    <w:rsid w:val="00CE59D6"/>
    <w:rsid w:val="00CF1FE7"/>
    <w:rsid w:val="00D04C42"/>
    <w:rsid w:val="00D058F5"/>
    <w:rsid w:val="00D06A55"/>
    <w:rsid w:val="00D1064D"/>
    <w:rsid w:val="00D1352C"/>
    <w:rsid w:val="00D26761"/>
    <w:rsid w:val="00D3277E"/>
    <w:rsid w:val="00D32844"/>
    <w:rsid w:val="00D32FB6"/>
    <w:rsid w:val="00D65F62"/>
    <w:rsid w:val="00D82938"/>
    <w:rsid w:val="00DA6023"/>
    <w:rsid w:val="00DB3D77"/>
    <w:rsid w:val="00DB605D"/>
    <w:rsid w:val="00DC3D54"/>
    <w:rsid w:val="00DC52E5"/>
    <w:rsid w:val="00DC5ED6"/>
    <w:rsid w:val="00DC67F4"/>
    <w:rsid w:val="00DD1E4E"/>
    <w:rsid w:val="00DD6D87"/>
    <w:rsid w:val="00DE6407"/>
    <w:rsid w:val="00DF5DD8"/>
    <w:rsid w:val="00E016D2"/>
    <w:rsid w:val="00E03008"/>
    <w:rsid w:val="00E56190"/>
    <w:rsid w:val="00E568A8"/>
    <w:rsid w:val="00E6168F"/>
    <w:rsid w:val="00E71766"/>
    <w:rsid w:val="00E758B5"/>
    <w:rsid w:val="00E77468"/>
    <w:rsid w:val="00E86DD5"/>
    <w:rsid w:val="00E9602F"/>
    <w:rsid w:val="00EC66F3"/>
    <w:rsid w:val="00EC75F4"/>
    <w:rsid w:val="00ED2136"/>
    <w:rsid w:val="00EF7773"/>
    <w:rsid w:val="00F02B1C"/>
    <w:rsid w:val="00F051B4"/>
    <w:rsid w:val="00F37940"/>
    <w:rsid w:val="00F42174"/>
    <w:rsid w:val="00F53F5B"/>
    <w:rsid w:val="00F66944"/>
    <w:rsid w:val="00F76F05"/>
    <w:rsid w:val="00F818F1"/>
    <w:rsid w:val="00F83A1F"/>
    <w:rsid w:val="00F93E3E"/>
    <w:rsid w:val="00FA5B76"/>
    <w:rsid w:val="00FA62D5"/>
    <w:rsid w:val="00FB54D8"/>
    <w:rsid w:val="00FC14B1"/>
    <w:rsid w:val="00FC2618"/>
    <w:rsid w:val="00FD1068"/>
    <w:rsid w:val="00FD33F7"/>
    <w:rsid w:val="00FE42A9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E9"/>
    <w:rPr>
      <w:color w:val="0000FF" w:themeColor="hyperlink"/>
      <w:u w:val="single"/>
    </w:rPr>
  </w:style>
  <w:style w:type="paragraph" w:customStyle="1" w:styleId="1LTTitel">
    <w:name w:val="????????1~LT~Titel"/>
    <w:uiPriority w:val="99"/>
    <w:rsid w:val="00CF1FE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00" w:lineRule="atLeast"/>
      <w:jc w:val="center"/>
    </w:pPr>
    <w:rPr>
      <w:rFonts w:ascii="Ｍ4dＳ53 Ｐ50ゴ3fシ3fッ3fク3f" w:eastAsia="Calibri" w:hAnsi="Ｍ4dＳ53 Ｐ50ゴ3fシ3fッ3fク3f" w:cs="Ｍ4dＳ53 Ｐ50ゴ3fシ3fッ3fク3f"/>
      <w:color w:val="333399"/>
      <w:kern w:val="1"/>
      <w:sz w:val="88"/>
      <w:szCs w:val="88"/>
    </w:rPr>
  </w:style>
  <w:style w:type="paragraph" w:customStyle="1" w:styleId="1LTGliederung1">
    <w:name w:val="????????1~LT~Gliederung 1"/>
    <w:uiPriority w:val="99"/>
    <w:rsid w:val="00CF1FE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00" w:lineRule="atLeast"/>
    </w:pPr>
    <w:rPr>
      <w:rFonts w:ascii="Ｍ4dＳ53 Ｐ50ゴ3fシ3fッ3fク3f" w:eastAsia="Calibri" w:hAnsi="Ｍ4dＳ53 Ｐ50ゴ3fシ3fッ3fク3f" w:cs="Ｍ4dＳ53 Ｐ50ゴ3fシ3fッ3fク3f"/>
      <w:color w:val="333399"/>
      <w:kern w:val="1"/>
      <w:sz w:val="64"/>
      <w:szCs w:val="64"/>
    </w:rPr>
  </w:style>
  <w:style w:type="paragraph" w:customStyle="1" w:styleId="1LTGliederung2">
    <w:name w:val="????????1~LT~Gliederung 2"/>
    <w:basedOn w:val="a"/>
    <w:uiPriority w:val="99"/>
    <w:rsid w:val="00CF1FE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autoSpaceDE w:val="0"/>
      <w:autoSpaceDN w:val="0"/>
      <w:adjustRightInd w:val="0"/>
      <w:spacing w:before="139" w:after="0" w:line="200" w:lineRule="atLeast"/>
    </w:pPr>
    <w:rPr>
      <w:rFonts w:ascii="Ｍ4dＳ53 Ｐ50ゴ3fシ3fッ3fク3f" w:eastAsia="Calibri" w:hAnsi="Ｍ4dＳ53 Ｐ50ゴ3fシ3fッ3fク3f" w:cs="Ｍ4dＳ53 Ｐ50ゴ3fシ3fッ3fク3f"/>
      <w:color w:val="333399"/>
      <w:sz w:val="56"/>
      <w:szCs w:val="56"/>
    </w:rPr>
  </w:style>
  <w:style w:type="paragraph" w:customStyle="1" w:styleId="a4">
    <w:name w:val="???????"/>
    <w:rsid w:val="00CF1FE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00" w:lineRule="atLeast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ConsPlusNormal">
    <w:name w:val="ConsPlusNormal"/>
    <w:rsid w:val="00C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4545"/>
  </w:style>
  <w:style w:type="character" w:styleId="a5">
    <w:name w:val="Emphasis"/>
    <w:basedOn w:val="a0"/>
    <w:uiPriority w:val="20"/>
    <w:qFormat/>
    <w:rsid w:val="00664545"/>
    <w:rPr>
      <w:i/>
      <w:iCs/>
    </w:rPr>
  </w:style>
  <w:style w:type="paragraph" w:styleId="a6">
    <w:name w:val="header"/>
    <w:basedOn w:val="a"/>
    <w:link w:val="a7"/>
    <w:uiPriority w:val="99"/>
    <w:unhideWhenUsed/>
    <w:rsid w:val="004B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402"/>
  </w:style>
  <w:style w:type="paragraph" w:styleId="a8">
    <w:name w:val="footer"/>
    <w:basedOn w:val="a"/>
    <w:link w:val="a9"/>
    <w:uiPriority w:val="99"/>
    <w:unhideWhenUsed/>
    <w:rsid w:val="004B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402"/>
  </w:style>
  <w:style w:type="paragraph" w:styleId="aa">
    <w:name w:val="List Paragraph"/>
    <w:basedOn w:val="a"/>
    <w:uiPriority w:val="34"/>
    <w:qFormat/>
    <w:rsid w:val="00DB60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2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8318A"/>
    <w:rPr>
      <w:b/>
      <w:bCs/>
    </w:rPr>
  </w:style>
  <w:style w:type="character" w:customStyle="1" w:styleId="6">
    <w:name w:val="Основной текст (6)_"/>
    <w:link w:val="60"/>
    <w:rsid w:val="00EC66F3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66F3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ad">
    <w:name w:val="Знак Знак"/>
    <w:basedOn w:val="a"/>
    <w:rsid w:val="009F2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E9"/>
    <w:rPr>
      <w:color w:val="0000FF" w:themeColor="hyperlink"/>
      <w:u w:val="single"/>
    </w:rPr>
  </w:style>
  <w:style w:type="paragraph" w:customStyle="1" w:styleId="1LTTitel">
    <w:name w:val="????????1~LT~Titel"/>
    <w:uiPriority w:val="99"/>
    <w:rsid w:val="00CF1FE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00" w:lineRule="atLeast"/>
      <w:jc w:val="center"/>
    </w:pPr>
    <w:rPr>
      <w:rFonts w:ascii="Ｍ4dＳ53 Ｐ50ゴ3fシ3fッ3fク3f" w:eastAsia="Calibri" w:hAnsi="Ｍ4dＳ53 Ｐ50ゴ3fシ3fッ3fク3f" w:cs="Ｍ4dＳ53 Ｐ50ゴ3fシ3fッ3fク3f"/>
      <w:color w:val="333399"/>
      <w:kern w:val="1"/>
      <w:sz w:val="88"/>
      <w:szCs w:val="88"/>
    </w:rPr>
  </w:style>
  <w:style w:type="paragraph" w:customStyle="1" w:styleId="1LTGliederung1">
    <w:name w:val="????????1~LT~Gliederung 1"/>
    <w:uiPriority w:val="99"/>
    <w:rsid w:val="00CF1FE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00" w:lineRule="atLeast"/>
    </w:pPr>
    <w:rPr>
      <w:rFonts w:ascii="Ｍ4dＳ53 Ｐ50ゴ3fシ3fッ3fク3f" w:eastAsia="Calibri" w:hAnsi="Ｍ4dＳ53 Ｐ50ゴ3fシ3fッ3fク3f" w:cs="Ｍ4dＳ53 Ｐ50ゴ3fシ3fッ3fク3f"/>
      <w:color w:val="333399"/>
      <w:kern w:val="1"/>
      <w:sz w:val="64"/>
      <w:szCs w:val="64"/>
    </w:rPr>
  </w:style>
  <w:style w:type="paragraph" w:customStyle="1" w:styleId="1LTGliederung2">
    <w:name w:val="????????1~LT~Gliederung 2"/>
    <w:basedOn w:val="a"/>
    <w:uiPriority w:val="99"/>
    <w:rsid w:val="00CF1FE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autoSpaceDE w:val="0"/>
      <w:autoSpaceDN w:val="0"/>
      <w:adjustRightInd w:val="0"/>
      <w:spacing w:before="139" w:after="0" w:line="200" w:lineRule="atLeast"/>
    </w:pPr>
    <w:rPr>
      <w:rFonts w:ascii="Ｍ4dＳ53 Ｐ50ゴ3fシ3fッ3fク3f" w:eastAsia="Calibri" w:hAnsi="Ｍ4dＳ53 Ｐ50ゴ3fシ3fッ3fク3f" w:cs="Ｍ4dＳ53 Ｐ50ゴ3fシ3fッ3fク3f"/>
      <w:color w:val="333399"/>
      <w:sz w:val="56"/>
      <w:szCs w:val="56"/>
    </w:rPr>
  </w:style>
  <w:style w:type="paragraph" w:customStyle="1" w:styleId="a4">
    <w:name w:val="???????"/>
    <w:rsid w:val="00CF1FE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00" w:lineRule="atLeast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ConsPlusNormal">
    <w:name w:val="ConsPlusNormal"/>
    <w:rsid w:val="00C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4545"/>
  </w:style>
  <w:style w:type="character" w:styleId="a5">
    <w:name w:val="Emphasis"/>
    <w:basedOn w:val="a0"/>
    <w:uiPriority w:val="20"/>
    <w:qFormat/>
    <w:rsid w:val="00664545"/>
    <w:rPr>
      <w:i/>
      <w:iCs/>
    </w:rPr>
  </w:style>
  <w:style w:type="paragraph" w:styleId="a6">
    <w:name w:val="header"/>
    <w:basedOn w:val="a"/>
    <w:link w:val="a7"/>
    <w:uiPriority w:val="99"/>
    <w:unhideWhenUsed/>
    <w:rsid w:val="004B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402"/>
  </w:style>
  <w:style w:type="paragraph" w:styleId="a8">
    <w:name w:val="footer"/>
    <w:basedOn w:val="a"/>
    <w:link w:val="a9"/>
    <w:uiPriority w:val="99"/>
    <w:unhideWhenUsed/>
    <w:rsid w:val="004B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402"/>
  </w:style>
  <w:style w:type="paragraph" w:styleId="aa">
    <w:name w:val="List Paragraph"/>
    <w:basedOn w:val="a"/>
    <w:uiPriority w:val="34"/>
    <w:qFormat/>
    <w:rsid w:val="00DB60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2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8318A"/>
    <w:rPr>
      <w:b/>
      <w:bCs/>
    </w:rPr>
  </w:style>
  <w:style w:type="character" w:customStyle="1" w:styleId="6">
    <w:name w:val="Основной текст (6)_"/>
    <w:link w:val="60"/>
    <w:rsid w:val="00EC66F3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66F3"/>
    <w:pPr>
      <w:shd w:val="clear" w:color="auto" w:fill="FFFFFF"/>
      <w:spacing w:after="360" w:line="0" w:lineRule="atLeast"/>
    </w:pPr>
    <w:rPr>
      <w:sz w:val="26"/>
      <w:szCs w:val="26"/>
    </w:rPr>
  </w:style>
  <w:style w:type="paragraph" w:customStyle="1" w:styleId="ad">
    <w:name w:val="Знак Знак"/>
    <w:basedOn w:val="a"/>
    <w:rsid w:val="009F2D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F9CA808568E1BC6C81F4A872CF6B08232FF9E2A7A05D8BA3254BE43E6E1EF25A1D14EC2V6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Моисеева</cp:lastModifiedBy>
  <cp:revision>9</cp:revision>
  <cp:lastPrinted>2018-10-31T06:08:00Z</cp:lastPrinted>
  <dcterms:created xsi:type="dcterms:W3CDTF">2018-10-29T06:53:00Z</dcterms:created>
  <dcterms:modified xsi:type="dcterms:W3CDTF">2018-10-31T07:32:00Z</dcterms:modified>
</cp:coreProperties>
</file>