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D4" w:rsidRDefault="00D1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19685</wp:posOffset>
                </wp:positionV>
                <wp:extent cx="3457575" cy="314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22C" w:rsidRPr="00D1522C" w:rsidRDefault="00162A7B" w:rsidP="00D15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Количество</w:t>
                            </w:r>
                            <w:r w:rsidR="00D152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2.9pt;margin-top:1.55pt;width:27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" fillcolor="white [3201]" strokecolor="#f79646 [3209]" strokeweight="2pt">
                <v:textbox>
                  <w:txbxContent>
                    <w:p w:rsidR="00D1522C" w:rsidRPr="00D1522C" w:rsidRDefault="00162A7B" w:rsidP="00D152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Количество</w:t>
                      </w:r>
                      <w:r w:rsidR="00D152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6A7396" w:rsidRDefault="00DB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E56B4" wp14:editId="21513725">
            <wp:extent cx="6791325" cy="2581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2BEF" w:rsidRDefault="00F2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7F29F" wp14:editId="5993870A">
            <wp:extent cx="6791325" cy="36290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2EC2" w:rsidRDefault="00D95CA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D36DF" wp14:editId="094EF3CA">
            <wp:extent cx="6791325" cy="32004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142EC2" w:rsidSect="0062014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4C"/>
    <w:rsid w:val="00120DEE"/>
    <w:rsid w:val="00142EC2"/>
    <w:rsid w:val="00162A7B"/>
    <w:rsid w:val="001B35A3"/>
    <w:rsid w:val="001E3476"/>
    <w:rsid w:val="00202DFD"/>
    <w:rsid w:val="00293809"/>
    <w:rsid w:val="00294CC1"/>
    <w:rsid w:val="00394A6F"/>
    <w:rsid w:val="003B0DD4"/>
    <w:rsid w:val="003C5DB3"/>
    <w:rsid w:val="004C33CA"/>
    <w:rsid w:val="00620145"/>
    <w:rsid w:val="00664FA2"/>
    <w:rsid w:val="006A7396"/>
    <w:rsid w:val="006D1336"/>
    <w:rsid w:val="0077167C"/>
    <w:rsid w:val="00871913"/>
    <w:rsid w:val="008B310B"/>
    <w:rsid w:val="009F2A88"/>
    <w:rsid w:val="00B7391F"/>
    <w:rsid w:val="00BC5163"/>
    <w:rsid w:val="00C335DA"/>
    <w:rsid w:val="00C64309"/>
    <w:rsid w:val="00CA1A3F"/>
    <w:rsid w:val="00D030F7"/>
    <w:rsid w:val="00D1522C"/>
    <w:rsid w:val="00D95CA7"/>
    <w:rsid w:val="00DB2C79"/>
    <w:rsid w:val="00DB7A09"/>
    <w:rsid w:val="00DE557D"/>
    <w:rsid w:val="00E11AB0"/>
    <w:rsid w:val="00EB1D46"/>
    <w:rsid w:val="00EE102E"/>
    <w:rsid w:val="00F210A5"/>
    <w:rsid w:val="00F70F44"/>
    <w:rsid w:val="00F80D4C"/>
    <w:rsid w:val="00F914DD"/>
    <w:rsid w:val="00F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1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1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4801309022907905E-3"/>
                  <c:y val="-3.936039360393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3501636278634868E-3"/>
                  <c:y val="-3.936039360393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400654511454638E-3"/>
                  <c:y val="-3.4440344403444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Статья 10</c:v>
                </c:pt>
                <c:pt idx="1">
                  <c:v>Статья 14</c:v>
                </c:pt>
                <c:pt idx="2">
                  <c:v>Статья 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501636278634868E-3"/>
                  <c:y val="-2.952029520295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090229079008883E-2"/>
                  <c:y val="-5.9040590405904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3501636278634868E-3"/>
                  <c:y val="-2.4600246002460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Статья 10</c:v>
                </c:pt>
                <c:pt idx="1">
                  <c:v>Статья 14</c:v>
                </c:pt>
                <c:pt idx="2">
                  <c:v>Статья 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22</c:v>
                </c:pt>
                <c:pt idx="2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910336"/>
        <c:axId val="96928512"/>
        <c:axId val="0"/>
      </c:bar3DChart>
      <c:catAx>
        <c:axId val="9691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96928512"/>
        <c:crosses val="autoZero"/>
        <c:auto val="1"/>
        <c:lblAlgn val="ctr"/>
        <c:lblOffset val="100"/>
        <c:noMultiLvlLbl val="0"/>
      </c:catAx>
      <c:valAx>
        <c:axId val="9692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910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Структура предупреждений </a:t>
            </a:r>
            <a:r>
              <a:rPr lang="ru-RU" sz="1400"/>
              <a:t>(в сравнении с 2016 годом)</a:t>
            </a:r>
          </a:p>
        </c:rich>
      </c:tx>
      <c:layout>
        <c:manualLayout>
          <c:xMode val="edge"/>
          <c:yMode val="edge"/>
          <c:x val="0.1926133707339878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844515007831106"/>
          <c:y val="8.3937427821522304E-2"/>
          <c:w val="0.56498086921696089"/>
          <c:h val="0.8293919160104985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предупреждений</c:v>
                </c:pt>
              </c:strCache>
            </c:strRef>
          </c:tx>
          <c:explosion val="2"/>
          <c:dLbls>
            <c:dLbl>
              <c:idx val="0"/>
              <c:layout>
                <c:manualLayout>
                  <c:x val="0.10846189808321646"/>
                  <c:y val="-7.34908136482939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Нестационарные торговые объекты; 8</a:t>
                    </a:r>
                    <a:r>
                      <a:rPr lang="ru-RU" baseline="0"/>
                      <a:t> </a:t>
                    </a:r>
                    <a:r>
                      <a:rPr lang="ru-RU"/>
                      <a:t>(4)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456287985039739"/>
                  <c:y val="-3.14960629921259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Рекламные конструкции; 11</a:t>
                    </a:r>
                    <a:r>
                      <a:rPr lang="ru-RU" baseline="0"/>
                      <a:t> </a:t>
                    </a:r>
                    <a:r>
                      <a:rPr lang="ru-RU"/>
                      <a:t>(4)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33426834969612"/>
                  <c:y val="3.499562554680600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Пассажирские перевозки; 14</a:t>
                    </a:r>
                    <a:r>
                      <a:rPr lang="ru-RU" baseline="0"/>
                      <a:t> </a:t>
                    </a:r>
                    <a:r>
                      <a:rPr lang="ru-RU"/>
                      <a:t>(21)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0757363253856939"/>
                  <c:y val="9.44881889763779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Объекты коммунальной инфраструктуры; 21</a:t>
                    </a:r>
                    <a:r>
                      <a:rPr lang="ru-RU" baseline="0"/>
                      <a:t> </a:t>
                    </a:r>
                    <a:r>
                      <a:rPr lang="ru-RU"/>
                      <a:t>(18)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1781206171107994"/>
                  <c:y val="-0.11898512685914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Земля; 22</a:t>
                    </a:r>
                    <a:r>
                      <a:rPr lang="ru-RU" baseline="0"/>
                      <a:t> </a:t>
                    </a:r>
                    <a:r>
                      <a:rPr lang="ru-RU"/>
                      <a:t>(17)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2903225806451613"/>
                  <c:y val="-8.74890638670166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Иное; 10</a:t>
                    </a:r>
                    <a:r>
                      <a:rPr lang="ru-RU" baseline="0"/>
                      <a:t> </a:t>
                    </a:r>
                    <a:r>
                      <a:rPr lang="ru-RU"/>
                      <a:t>(49)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Нестационарные торговые объекты</c:v>
                </c:pt>
                <c:pt idx="1">
                  <c:v>Рекламные конструкции</c:v>
                </c:pt>
                <c:pt idx="2">
                  <c:v>Пассажирские перевозки</c:v>
                </c:pt>
                <c:pt idx="3">
                  <c:v>Объекты коммунальной инфраструктуры</c:v>
                </c:pt>
                <c:pt idx="4">
                  <c:v>Земля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11</c:v>
                </c:pt>
                <c:pt idx="2">
                  <c:v>14</c:v>
                </c:pt>
                <c:pt idx="3">
                  <c:v>21</c:v>
                </c:pt>
                <c:pt idx="4">
                  <c:v>22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Предупреждения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37</c:v>
                </c:pt>
                <c:pt idx="2">
                  <c:v>113</c:v>
                </c:pt>
                <c:pt idx="3">
                  <c:v>109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Нарушения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113</c:v>
                </c:pt>
                <c:pt idx="1">
                  <c:v>138</c:v>
                </c:pt>
                <c:pt idx="2">
                  <c:v>32</c:v>
                </c:pt>
                <c:pt idx="3">
                  <c:v>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708480"/>
        <c:axId val="96710016"/>
      </c:lineChart>
      <c:catAx>
        <c:axId val="9670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710016"/>
        <c:crosses val="autoZero"/>
        <c:auto val="1"/>
        <c:lblAlgn val="ctr"/>
        <c:lblOffset val="100"/>
        <c:noMultiLvlLbl val="0"/>
      </c:catAx>
      <c:valAx>
        <c:axId val="9671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70848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0.28612</cdr:x>
      <cdr:y>0.39895</cdr:y>
    </cdr:from>
    <cdr:to>
      <cdr:x>0.35344</cdr:x>
      <cdr:y>0.46457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943100" y="1447800"/>
          <a:ext cx="457199" cy="2381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5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26%</a:t>
          </a:r>
        </a:p>
      </cdr:txBody>
    </cdr:sp>
  </cdr:relSizeAnchor>
  <cdr:relSizeAnchor xmlns:cdr="http://schemas.openxmlformats.org/drawingml/2006/chartDrawing">
    <cdr:from>
      <cdr:x>0.43478</cdr:x>
      <cdr:y>0.7664</cdr:y>
    </cdr:from>
    <cdr:to>
      <cdr:x>0.5007</cdr:x>
      <cdr:y>0.83202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952750" y="2781300"/>
          <a:ext cx="447675" cy="2381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4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24%</a:t>
          </a:r>
        </a:p>
      </cdr:txBody>
    </cdr:sp>
  </cdr:relSizeAnchor>
  <cdr:relSizeAnchor xmlns:cdr="http://schemas.openxmlformats.org/drawingml/2006/chartDrawing">
    <cdr:from>
      <cdr:x>0.38429</cdr:x>
      <cdr:y>0.1811</cdr:y>
    </cdr:from>
    <cdr:to>
      <cdr:x>0.45161</cdr:x>
      <cdr:y>0.23885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609850" y="657225"/>
          <a:ext cx="457200" cy="2095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12%</a:t>
          </a:r>
        </a:p>
      </cdr:txBody>
    </cdr:sp>
  </cdr:relSizeAnchor>
  <cdr:relSizeAnchor xmlns:cdr="http://schemas.openxmlformats.org/drawingml/2006/chartDrawing">
    <cdr:from>
      <cdr:x>0.48107</cdr:x>
      <cdr:y>0.17848</cdr:y>
    </cdr:from>
    <cdr:to>
      <cdr:x>0.53857</cdr:x>
      <cdr:y>0.23885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3267075" y="647699"/>
          <a:ext cx="390525" cy="21907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9%</a:t>
          </a:r>
        </a:p>
      </cdr:txBody>
    </cdr:sp>
  </cdr:relSizeAnchor>
  <cdr:relSizeAnchor xmlns:cdr="http://schemas.openxmlformats.org/drawingml/2006/chartDrawing">
    <cdr:from>
      <cdr:x>0.57644</cdr:x>
      <cdr:y>0.28609</cdr:y>
    </cdr:from>
    <cdr:to>
      <cdr:x>0.64656</cdr:x>
      <cdr:y>0.35171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3914775" y="1038225"/>
          <a:ext cx="476250" cy="2381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13%</a:t>
          </a:r>
        </a:p>
      </cdr:txBody>
    </cdr:sp>
  </cdr:relSizeAnchor>
  <cdr:relSizeAnchor xmlns:cdr="http://schemas.openxmlformats.org/drawingml/2006/chartDrawing">
    <cdr:from>
      <cdr:x>0.60449</cdr:x>
      <cdr:y>0.53543</cdr:y>
    </cdr:from>
    <cdr:to>
      <cdr:x>0.67041</cdr:x>
      <cdr:y>0.60105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4105275" y="1943100"/>
          <a:ext cx="447675" cy="2381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16%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0.34502</cdr:x>
      <cdr:y>0</cdr:y>
    </cdr:from>
    <cdr:to>
      <cdr:x>0.81767</cdr:x>
      <cdr:y>0.07738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343150" y="0"/>
          <a:ext cx="3209925" cy="2476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300"/>
            <a:t>Динамика</a:t>
          </a:r>
          <a:r>
            <a:rPr lang="ru-RU"/>
            <a:t> </a:t>
          </a:r>
          <a:r>
            <a:rPr lang="ru-RU" sz="1300"/>
            <a:t>нарушений и предупреждений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269C-6DD5-4814-9079-E3D49E55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5</cp:revision>
  <cp:lastPrinted>2018-01-31T06:02:00Z</cp:lastPrinted>
  <dcterms:created xsi:type="dcterms:W3CDTF">2017-10-05T06:37:00Z</dcterms:created>
  <dcterms:modified xsi:type="dcterms:W3CDTF">2018-01-31T07:38:00Z</dcterms:modified>
</cp:coreProperties>
</file>