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F9" w:rsidRPr="0084341E" w:rsidRDefault="004B38F9" w:rsidP="004B38F9">
      <w:pPr>
        <w:pStyle w:val="a3"/>
        <w:spacing w:before="0" w:beforeAutospacing="0" w:after="0" w:afterAutospacing="0"/>
        <w:ind w:firstLine="851"/>
        <w:jc w:val="right"/>
        <w:rPr>
          <w:i/>
          <w:sz w:val="28"/>
          <w:szCs w:val="28"/>
        </w:rPr>
      </w:pPr>
      <w:r w:rsidRPr="0084341E">
        <w:rPr>
          <w:i/>
          <w:sz w:val="28"/>
          <w:szCs w:val="28"/>
        </w:rPr>
        <w:t>Семинар</w:t>
      </w:r>
    </w:p>
    <w:p w:rsidR="007C65D6" w:rsidRDefault="007C65D6" w:rsidP="004B38F9">
      <w:pPr>
        <w:pStyle w:val="a3"/>
        <w:spacing w:before="0" w:beforeAutospacing="0" w:after="0" w:afterAutospacing="0"/>
        <w:ind w:firstLine="851"/>
        <w:jc w:val="right"/>
        <w:rPr>
          <w:i/>
          <w:sz w:val="28"/>
          <w:szCs w:val="28"/>
        </w:rPr>
      </w:pPr>
      <w:r>
        <w:rPr>
          <w:i/>
          <w:sz w:val="28"/>
          <w:szCs w:val="28"/>
        </w:rPr>
        <w:t xml:space="preserve">Антимонопольные требования </w:t>
      </w:r>
    </w:p>
    <w:p w:rsidR="004B38F9" w:rsidRDefault="007C65D6" w:rsidP="004B38F9">
      <w:pPr>
        <w:pStyle w:val="a3"/>
        <w:spacing w:before="0" w:beforeAutospacing="0" w:after="0" w:afterAutospacing="0"/>
        <w:ind w:firstLine="851"/>
        <w:jc w:val="right"/>
        <w:rPr>
          <w:i/>
          <w:sz w:val="28"/>
          <w:szCs w:val="28"/>
        </w:rPr>
      </w:pPr>
      <w:r>
        <w:rPr>
          <w:i/>
          <w:sz w:val="28"/>
          <w:szCs w:val="28"/>
        </w:rPr>
        <w:t>в сфере розничной торговли</w:t>
      </w:r>
    </w:p>
    <w:p w:rsidR="004B38F9" w:rsidRDefault="004B38F9" w:rsidP="004B38F9">
      <w:pPr>
        <w:pStyle w:val="a3"/>
        <w:spacing w:before="0" w:beforeAutospacing="0" w:after="0" w:afterAutospacing="0"/>
        <w:ind w:firstLine="851"/>
        <w:jc w:val="right"/>
        <w:rPr>
          <w:i/>
          <w:sz w:val="28"/>
          <w:szCs w:val="28"/>
        </w:rPr>
      </w:pPr>
      <w:r>
        <w:rPr>
          <w:i/>
          <w:sz w:val="28"/>
          <w:szCs w:val="28"/>
        </w:rPr>
        <w:t>14.09.2017</w:t>
      </w:r>
    </w:p>
    <w:p w:rsidR="004B38F9" w:rsidRPr="0084341E" w:rsidRDefault="004B38F9" w:rsidP="004B38F9">
      <w:pPr>
        <w:pStyle w:val="a3"/>
        <w:spacing w:before="0" w:beforeAutospacing="0" w:after="0" w:afterAutospacing="0"/>
        <w:ind w:firstLine="851"/>
        <w:jc w:val="right"/>
        <w:rPr>
          <w:i/>
          <w:sz w:val="28"/>
          <w:szCs w:val="28"/>
        </w:rPr>
      </w:pPr>
      <w:proofErr w:type="spellStart"/>
      <w:r>
        <w:rPr>
          <w:i/>
          <w:sz w:val="28"/>
          <w:szCs w:val="28"/>
        </w:rPr>
        <w:t>Винокурова</w:t>
      </w:r>
      <w:proofErr w:type="spellEnd"/>
      <w:r>
        <w:rPr>
          <w:i/>
          <w:sz w:val="28"/>
          <w:szCs w:val="28"/>
        </w:rPr>
        <w:t xml:space="preserve"> Н.Ю. </w:t>
      </w:r>
    </w:p>
    <w:p w:rsidR="004B38F9" w:rsidRDefault="004B38F9" w:rsidP="00A90727">
      <w:pPr>
        <w:spacing w:after="0" w:line="240" w:lineRule="auto"/>
        <w:jc w:val="center"/>
        <w:rPr>
          <w:rFonts w:ascii="Times New Roman" w:hAnsi="Times New Roman" w:cs="Times New Roman"/>
          <w:b/>
          <w:sz w:val="28"/>
          <w:szCs w:val="28"/>
        </w:rPr>
      </w:pPr>
    </w:p>
    <w:p w:rsidR="00CC7D3C" w:rsidRPr="00A90727" w:rsidRDefault="00C37CEC" w:rsidP="00A90727">
      <w:pPr>
        <w:spacing w:after="0" w:line="240" w:lineRule="auto"/>
        <w:jc w:val="center"/>
        <w:rPr>
          <w:rFonts w:ascii="Times New Roman" w:hAnsi="Times New Roman" w:cs="Times New Roman"/>
          <w:b/>
          <w:sz w:val="28"/>
          <w:szCs w:val="28"/>
        </w:rPr>
      </w:pPr>
      <w:r w:rsidRPr="00A90727">
        <w:rPr>
          <w:rFonts w:ascii="Times New Roman" w:hAnsi="Times New Roman" w:cs="Times New Roman"/>
          <w:b/>
          <w:sz w:val="28"/>
          <w:szCs w:val="28"/>
        </w:rPr>
        <w:t>«Результаты проверок торговых сетей и поставщиков на предмет изменений в Законе о торговле №381-ФЗ</w:t>
      </w:r>
      <w:r w:rsidR="00A90727" w:rsidRPr="00A90727">
        <w:rPr>
          <w:rFonts w:ascii="Times New Roman" w:hAnsi="Times New Roman" w:cs="Times New Roman"/>
          <w:b/>
          <w:sz w:val="28"/>
          <w:szCs w:val="28"/>
        </w:rPr>
        <w:t xml:space="preserve">  </w:t>
      </w:r>
      <w:proofErr w:type="gramStart"/>
      <w:r w:rsidR="00A90727" w:rsidRPr="00A90727">
        <w:rPr>
          <w:rFonts w:ascii="Times New Roman" w:hAnsi="Times New Roman" w:cs="Times New Roman"/>
          <w:b/>
          <w:sz w:val="28"/>
          <w:szCs w:val="28"/>
        </w:rPr>
        <w:t>Чувашским</w:t>
      </w:r>
      <w:proofErr w:type="gramEnd"/>
      <w:r w:rsidR="00A90727" w:rsidRPr="00A90727">
        <w:rPr>
          <w:rFonts w:ascii="Times New Roman" w:hAnsi="Times New Roman" w:cs="Times New Roman"/>
          <w:b/>
          <w:sz w:val="28"/>
          <w:szCs w:val="28"/>
        </w:rPr>
        <w:t xml:space="preserve"> УФАС России</w:t>
      </w:r>
      <w:r w:rsidRPr="00A90727">
        <w:rPr>
          <w:rFonts w:ascii="Times New Roman" w:hAnsi="Times New Roman" w:cs="Times New Roman"/>
          <w:b/>
          <w:sz w:val="28"/>
          <w:szCs w:val="28"/>
        </w:rPr>
        <w:t>»</w:t>
      </w:r>
    </w:p>
    <w:p w:rsidR="00C37CEC" w:rsidRPr="00A90727" w:rsidRDefault="00C37CEC" w:rsidP="00A90727">
      <w:pPr>
        <w:spacing w:after="0" w:line="240" w:lineRule="auto"/>
        <w:rPr>
          <w:rFonts w:ascii="Times New Roman" w:hAnsi="Times New Roman" w:cs="Times New Roman"/>
          <w:sz w:val="28"/>
          <w:szCs w:val="28"/>
        </w:rPr>
      </w:pPr>
    </w:p>
    <w:p w:rsidR="00A90727" w:rsidRDefault="0001102C" w:rsidP="0001102C">
      <w:pPr>
        <w:spacing w:after="0" w:line="240" w:lineRule="auto"/>
        <w:ind w:firstLine="709"/>
        <w:jc w:val="both"/>
        <w:rPr>
          <w:rFonts w:ascii="Times New Roman" w:eastAsia="Times New Roman" w:hAnsi="Times New Roman" w:cs="Times New Roman"/>
          <w:sz w:val="24"/>
          <w:szCs w:val="24"/>
          <w:lang w:eastAsia="ru-RU"/>
        </w:rPr>
      </w:pPr>
      <w:r w:rsidRPr="00052DD7">
        <w:rPr>
          <w:rFonts w:ascii="Times New Roman" w:eastAsia="Times New Roman" w:hAnsi="Times New Roman" w:cs="Times New Roman"/>
          <w:sz w:val="24"/>
          <w:szCs w:val="24"/>
          <w:lang w:eastAsia="ru-RU"/>
        </w:rPr>
        <w:t>С 15 июля 2016 действует новая редакция Закона о торговле, ужесточающая правила продажи продовольствия</w:t>
      </w:r>
      <w:r w:rsidR="00A90727">
        <w:rPr>
          <w:rFonts w:ascii="Times New Roman" w:eastAsia="Times New Roman" w:hAnsi="Times New Roman" w:cs="Times New Roman"/>
          <w:sz w:val="24"/>
          <w:szCs w:val="24"/>
          <w:lang w:eastAsia="ru-RU"/>
        </w:rPr>
        <w:t xml:space="preserve"> (№ 273-ФЗ от 03.07.2016)</w:t>
      </w:r>
      <w:r w:rsidRPr="00052DD7">
        <w:rPr>
          <w:rFonts w:ascii="Times New Roman" w:eastAsia="Times New Roman" w:hAnsi="Times New Roman" w:cs="Times New Roman"/>
          <w:sz w:val="24"/>
          <w:szCs w:val="24"/>
          <w:lang w:eastAsia="ru-RU"/>
        </w:rPr>
        <w:t xml:space="preserve">. </w:t>
      </w:r>
      <w:r w:rsidR="00A90727">
        <w:rPr>
          <w:rFonts w:ascii="Times New Roman" w:eastAsia="Times New Roman" w:hAnsi="Times New Roman" w:cs="Times New Roman"/>
          <w:sz w:val="24"/>
          <w:szCs w:val="24"/>
          <w:lang w:eastAsia="ru-RU"/>
        </w:rPr>
        <w:t>П</w:t>
      </w:r>
      <w:r w:rsidR="00A90727" w:rsidRPr="00A90727">
        <w:rPr>
          <w:rFonts w:ascii="Times New Roman" w:eastAsia="Times New Roman" w:hAnsi="Times New Roman" w:cs="Times New Roman"/>
          <w:sz w:val="24"/>
          <w:szCs w:val="24"/>
          <w:lang w:eastAsia="ru-RU"/>
        </w:rPr>
        <w:t>ринятые изменения в Закон о торговле направлены на соблюдение балансов интересов поставщиков (производителей) и торговых сетей.</w:t>
      </w:r>
    </w:p>
    <w:p w:rsidR="00A90727" w:rsidRDefault="00A90727" w:rsidP="0001102C">
      <w:pPr>
        <w:spacing w:after="0" w:line="240" w:lineRule="auto"/>
        <w:ind w:firstLine="709"/>
        <w:jc w:val="both"/>
        <w:rPr>
          <w:rFonts w:ascii="Times New Roman" w:eastAsia="Times New Roman" w:hAnsi="Times New Roman" w:cs="Times New Roman"/>
          <w:sz w:val="24"/>
          <w:szCs w:val="24"/>
          <w:lang w:eastAsia="ru-RU"/>
        </w:rPr>
      </w:pPr>
    </w:p>
    <w:p w:rsidR="00A90727" w:rsidRPr="00A90727" w:rsidRDefault="00A90727" w:rsidP="00A90727">
      <w:pPr>
        <w:pStyle w:val="a3"/>
        <w:spacing w:before="0" w:beforeAutospacing="0" w:after="0" w:afterAutospacing="0"/>
        <w:ind w:firstLine="709"/>
        <w:jc w:val="both"/>
      </w:pPr>
      <w:r w:rsidRPr="00A90727">
        <w:t>В  законе появился пункт о том, что все правила, требования и запреты закона распространяются не только на действия хозяйствующих субъектов, но и на лиц, входящих с ними в одну группу.</w:t>
      </w:r>
    </w:p>
    <w:p w:rsidR="00A90727" w:rsidRDefault="00A90727" w:rsidP="00A90727">
      <w:pPr>
        <w:pStyle w:val="a3"/>
        <w:spacing w:before="0" w:beforeAutospacing="0" w:after="0" w:afterAutospacing="0"/>
        <w:ind w:firstLine="709"/>
        <w:jc w:val="both"/>
      </w:pPr>
      <w:proofErr w:type="gramStart"/>
      <w:r w:rsidRPr="00A90727">
        <w:t xml:space="preserve">Закон дает новое </w:t>
      </w:r>
      <w:r w:rsidRPr="00B148BB">
        <w:rPr>
          <w:u w:val="single"/>
        </w:rPr>
        <w:t>определение торговой сети</w:t>
      </w:r>
      <w:r w:rsidRPr="00A90727">
        <w:t>,  согласно которому, торговой сетью является  совокупность двух и более торговых объектов, которые принадлежат одному или нескольким хозяйствующим субъектам, входящим в одну группу,  или совокупность двух и более торговых объектов, которые используются под единым коммерческим обозначением или иным средством индивидуализации.</w:t>
      </w:r>
      <w:proofErr w:type="gramEnd"/>
    </w:p>
    <w:p w:rsidR="00EC4C02" w:rsidRPr="00EC4C02" w:rsidRDefault="00EC4C02" w:rsidP="00EC4C02">
      <w:pPr>
        <w:pStyle w:val="a3"/>
        <w:spacing w:before="0" w:beforeAutospacing="0" w:after="0" w:afterAutospacing="0"/>
        <w:ind w:firstLine="709"/>
      </w:pPr>
      <w:r w:rsidRPr="00EC4C02">
        <w:t xml:space="preserve">Понятие группы лиц и признаки, по которым лица входят в указанную группу, определены </w:t>
      </w:r>
      <w:hyperlink r:id="rId5" w:history="1">
        <w:r w:rsidRPr="00EC4C02">
          <w:rPr>
            <w:rStyle w:val="a8"/>
          </w:rPr>
          <w:t>статьей 9</w:t>
        </w:r>
      </w:hyperlink>
      <w:r w:rsidRPr="00EC4C02">
        <w:t xml:space="preserve"> Закона о защите конкуренции.</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bookmarkStart w:id="0" w:name="Par0"/>
      <w:bookmarkEnd w:id="0"/>
      <w:r w:rsidRPr="00EC4C02">
        <w:rPr>
          <w:rFonts w:ascii="Times New Roman" w:hAnsi="Times New Roman" w:cs="Times New Roman"/>
          <w:i/>
          <w:sz w:val="20"/>
          <w:szCs w:val="20"/>
        </w:rPr>
        <w:t>1) хозяйственное общество  и физическое лицо или юридическое лицо, если такое лицо имеет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r w:rsidRPr="00EC4C02">
        <w:rPr>
          <w:rFonts w:ascii="Times New Roman" w:hAnsi="Times New Roman" w:cs="Times New Roman"/>
          <w:i/>
          <w:sz w:val="20"/>
          <w:szCs w:val="20"/>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r w:rsidRPr="00EC4C02">
        <w:rPr>
          <w:rFonts w:ascii="Times New Roman" w:hAnsi="Times New Roman" w:cs="Times New Roman"/>
          <w:i/>
          <w:sz w:val="20"/>
          <w:szCs w:val="20"/>
        </w:rPr>
        <w:t>3) хозяйственное общество и физическое лицо или юридическое лицо, если лицо вправе давать этому хозяйственному обществу обязательные для исполнения указания;</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r w:rsidRPr="00EC4C02">
        <w:rPr>
          <w:rFonts w:ascii="Times New Roman" w:hAnsi="Times New Roman" w:cs="Times New Roman"/>
          <w:i/>
          <w:sz w:val="20"/>
          <w:szCs w:val="20"/>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r w:rsidRPr="00EC4C02">
        <w:rPr>
          <w:rFonts w:ascii="Times New Roman" w:hAnsi="Times New Roman" w:cs="Times New Roman"/>
          <w:i/>
          <w:sz w:val="20"/>
          <w:szCs w:val="20"/>
        </w:rPr>
        <w:t>5) хозяйственное общество  и физическое лицо или юридическое лицо, если по предложению такого  лица назначен или избран единоличный исполнительный орган этого хозяйственного общества (хозяйственного партнерства);</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r w:rsidRPr="00EC4C02">
        <w:rPr>
          <w:rFonts w:ascii="Times New Roman" w:hAnsi="Times New Roman" w:cs="Times New Roman"/>
          <w:i/>
          <w:sz w:val="20"/>
          <w:szCs w:val="20"/>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C4C02" w:rsidRPr="00EC4C02" w:rsidRDefault="00EC4C02" w:rsidP="00EC4C02">
      <w:pPr>
        <w:autoSpaceDE w:val="0"/>
        <w:autoSpaceDN w:val="0"/>
        <w:adjustRightInd w:val="0"/>
        <w:spacing w:after="0" w:line="240" w:lineRule="auto"/>
        <w:ind w:firstLine="540"/>
        <w:jc w:val="both"/>
        <w:rPr>
          <w:rFonts w:ascii="Times New Roman" w:hAnsi="Times New Roman" w:cs="Times New Roman"/>
          <w:i/>
          <w:sz w:val="20"/>
          <w:szCs w:val="20"/>
        </w:rPr>
      </w:pPr>
      <w:bookmarkStart w:id="1" w:name="Par8"/>
      <w:bookmarkEnd w:id="1"/>
      <w:r w:rsidRPr="00EC4C02">
        <w:rPr>
          <w:rFonts w:ascii="Times New Roman" w:hAnsi="Times New Roman" w:cs="Times New Roman"/>
          <w:i/>
          <w:sz w:val="20"/>
          <w:szCs w:val="20"/>
        </w:rPr>
        <w:t xml:space="preserve">7) физическое лицо, его супруг, родители (в том числе усыновители), дети (в том числе усыновленные), полнородные и </w:t>
      </w:r>
      <w:proofErr w:type="spellStart"/>
      <w:r w:rsidRPr="00EC4C02">
        <w:rPr>
          <w:rFonts w:ascii="Times New Roman" w:hAnsi="Times New Roman" w:cs="Times New Roman"/>
          <w:i/>
          <w:sz w:val="20"/>
          <w:szCs w:val="20"/>
        </w:rPr>
        <w:t>неполнородные</w:t>
      </w:r>
      <w:proofErr w:type="spellEnd"/>
      <w:r w:rsidRPr="00EC4C02">
        <w:rPr>
          <w:rFonts w:ascii="Times New Roman" w:hAnsi="Times New Roman" w:cs="Times New Roman"/>
          <w:i/>
          <w:sz w:val="20"/>
          <w:szCs w:val="20"/>
        </w:rPr>
        <w:t xml:space="preserve"> братья и сестры;</w:t>
      </w:r>
    </w:p>
    <w:p w:rsidR="007A6972" w:rsidRPr="00EC4C02" w:rsidRDefault="007A6972" w:rsidP="00EC4C02">
      <w:pPr>
        <w:pStyle w:val="a3"/>
        <w:spacing w:before="0" w:beforeAutospacing="0" w:after="0" w:afterAutospacing="0"/>
        <w:ind w:firstLine="709"/>
        <w:jc w:val="both"/>
        <w:rPr>
          <w:i/>
        </w:rPr>
      </w:pPr>
      <w:bookmarkStart w:id="2" w:name="Par9"/>
      <w:bookmarkEnd w:id="2"/>
    </w:p>
    <w:p w:rsidR="00A90727" w:rsidRDefault="00A90727" w:rsidP="00A90727">
      <w:pPr>
        <w:pStyle w:val="a3"/>
        <w:spacing w:before="0" w:beforeAutospacing="0" w:after="0" w:afterAutospacing="0"/>
        <w:ind w:firstLine="709"/>
        <w:jc w:val="both"/>
      </w:pPr>
      <w:r w:rsidRPr="00A90727">
        <w:t xml:space="preserve">В новую редакцию закона введен пункт, определяющий понятие </w:t>
      </w:r>
      <w:r w:rsidRPr="00B148BB">
        <w:rPr>
          <w:u w:val="single"/>
        </w:rPr>
        <w:t>«услуги по продвижению товаров»</w:t>
      </w:r>
      <w:r w:rsidRPr="00A90727">
        <w:t>. К ним относятся услуги, оказываемые поставщикам  продовольственных товаров,  в целях продвижения продовольственных товаров, в том числе путем рекламирования,  специальной выкладки, исследования потребительского спроса. Все эти услуги могут оказываться торговыми сетями на основании договоров возмездного оказания соответствующих услуг.</w:t>
      </w:r>
    </w:p>
    <w:p w:rsidR="00B148BB" w:rsidRPr="00B148BB" w:rsidRDefault="00B148BB" w:rsidP="00B148BB">
      <w:pPr>
        <w:pStyle w:val="a3"/>
        <w:spacing w:before="0" w:beforeAutospacing="0" w:after="0" w:afterAutospacing="0"/>
        <w:ind w:firstLine="709"/>
        <w:jc w:val="both"/>
      </w:pPr>
      <w:r w:rsidRPr="00B148BB">
        <w:t xml:space="preserve">По мнению ФАС России (см. письмо от 22.07.2016 № АК/50406/16), плата за оказание таких услуг должна определяться не в процентном выражении, а в фиксированной стоимости. Если услуги по продвижению товаров, оказываемые торговой </w:t>
      </w:r>
      <w:r w:rsidRPr="00B148BB">
        <w:lastRenderedPageBreak/>
        <w:t xml:space="preserve">сетью, являются одинаковыми для всех поставщиков, то затраты в отношении каждого из них окажутся идентичными. Установление же стоимости в виде процента от общей стоимости всех приобретенных продовольственных товаров приведет к установлению разных цен на одну и ту же услугу для разных поставщиков. Подобные действия подпадают под антимонопольный запрет п. 1 ч. 1 ст. 13 Закона о торговле. </w:t>
      </w:r>
    </w:p>
    <w:p w:rsidR="00B148BB" w:rsidRPr="00A90727" w:rsidRDefault="00B148BB" w:rsidP="00A90727">
      <w:pPr>
        <w:pStyle w:val="a3"/>
        <w:spacing w:before="0" w:beforeAutospacing="0" w:after="0" w:afterAutospacing="0"/>
        <w:ind w:firstLine="709"/>
        <w:jc w:val="both"/>
      </w:pPr>
    </w:p>
    <w:p w:rsidR="007A6972" w:rsidRDefault="007A6972" w:rsidP="007A6972">
      <w:pPr>
        <w:pStyle w:val="a3"/>
        <w:spacing w:before="0" w:beforeAutospacing="0" w:after="0" w:afterAutospacing="0"/>
        <w:ind w:firstLine="709"/>
        <w:jc w:val="both"/>
      </w:pPr>
    </w:p>
    <w:p w:rsidR="00A90727" w:rsidRDefault="00A90727" w:rsidP="007A6972">
      <w:pPr>
        <w:pStyle w:val="a3"/>
        <w:spacing w:before="0" w:beforeAutospacing="0" w:after="0" w:afterAutospacing="0"/>
        <w:ind w:firstLine="709"/>
        <w:jc w:val="both"/>
      </w:pPr>
      <w:r w:rsidRPr="00A90727">
        <w:t xml:space="preserve">Согласно новой редакции закона, торговая сеть должна обеспечивать поставщикам доступ к информации об условиях отбора контрагентов, с которыми заключаются договора о поставках товаров, а также о качестве и безопасности продукции. Эту </w:t>
      </w:r>
      <w:r w:rsidRPr="00B148BB">
        <w:rPr>
          <w:u w:val="single"/>
        </w:rPr>
        <w:t>информацию необходимо размещать на официальном интернет-сайте сети.</w:t>
      </w:r>
      <w:r w:rsidR="007A6972">
        <w:t xml:space="preserve"> </w:t>
      </w:r>
      <w:r>
        <w:t xml:space="preserve">Такая же обязанность есть и у поставщиков продовольственных товаров. Более того, вдобавок к сведениям, указанным выше, поставщики должны предоставлять доступ к информации о качестве и безопасности поставляемых продовольственных товаров. </w:t>
      </w:r>
      <w:r w:rsidR="007A6972">
        <w:t xml:space="preserve"> </w:t>
      </w:r>
      <w:r>
        <w:t xml:space="preserve">Ранее Закон о торговле (ч. 1 и 2 ст. 9) предусматривал возможность получения такой информации (от обеих сторон) на безвозмездной основе по запросу стороны в течение 14 дней со дня его получения. Теперь же соответствующая информация должна быть размещена на сайте в интернете, а значит, для доступа к ней любого лица не требуется даже делать запрос. </w:t>
      </w:r>
    </w:p>
    <w:p w:rsidR="00A90727" w:rsidRPr="00A90727" w:rsidRDefault="00A90727" w:rsidP="00A90727">
      <w:pPr>
        <w:pStyle w:val="a3"/>
        <w:spacing w:before="0" w:beforeAutospacing="0" w:after="0" w:afterAutospacing="0"/>
        <w:ind w:firstLine="709"/>
        <w:jc w:val="both"/>
      </w:pPr>
    </w:p>
    <w:p w:rsidR="007A6972" w:rsidRDefault="00A90727" w:rsidP="00F81A35">
      <w:pPr>
        <w:spacing w:after="0" w:line="240" w:lineRule="auto"/>
        <w:ind w:firstLine="709"/>
        <w:jc w:val="both"/>
        <w:rPr>
          <w:rFonts w:ascii="Times New Roman" w:hAnsi="Times New Roman" w:cs="Times New Roman"/>
          <w:sz w:val="24"/>
          <w:szCs w:val="24"/>
        </w:rPr>
      </w:pPr>
      <w:r w:rsidRPr="00A90727">
        <w:rPr>
          <w:rFonts w:ascii="Times New Roman" w:hAnsi="Times New Roman" w:cs="Times New Roman"/>
          <w:sz w:val="24"/>
          <w:szCs w:val="24"/>
        </w:rPr>
        <w:t xml:space="preserve">Согласно закону, </w:t>
      </w:r>
      <w:r w:rsidRPr="00B148BB">
        <w:rPr>
          <w:rFonts w:ascii="Times New Roman" w:hAnsi="Times New Roman" w:cs="Times New Roman"/>
          <w:sz w:val="24"/>
          <w:szCs w:val="24"/>
          <w:u w:val="single"/>
        </w:rPr>
        <w:t>снизился размер вознаграждения сетям</w:t>
      </w:r>
      <w:r w:rsidRPr="00A90727">
        <w:rPr>
          <w:rFonts w:ascii="Times New Roman" w:hAnsi="Times New Roman" w:cs="Times New Roman"/>
          <w:sz w:val="24"/>
          <w:szCs w:val="24"/>
        </w:rPr>
        <w:t xml:space="preserve"> за продажу товаров с 10 </w:t>
      </w:r>
      <w:r w:rsidRPr="00B148BB">
        <w:rPr>
          <w:rFonts w:ascii="Times New Roman" w:hAnsi="Times New Roman" w:cs="Times New Roman"/>
          <w:sz w:val="24"/>
          <w:szCs w:val="24"/>
          <w:u w:val="single"/>
        </w:rPr>
        <w:t>до 5%.</w:t>
      </w:r>
      <w:r w:rsidRPr="00A90727">
        <w:rPr>
          <w:rFonts w:ascii="Times New Roman" w:hAnsi="Times New Roman" w:cs="Times New Roman"/>
          <w:sz w:val="24"/>
          <w:szCs w:val="24"/>
        </w:rPr>
        <w:t xml:space="preserve">  </w:t>
      </w:r>
    </w:p>
    <w:p w:rsidR="00F81A35" w:rsidRDefault="00F81A35" w:rsidP="00F81A35">
      <w:pPr>
        <w:pStyle w:val="a3"/>
        <w:spacing w:before="0" w:beforeAutospacing="0" w:after="0" w:afterAutospacing="0"/>
        <w:ind w:firstLine="709"/>
        <w:jc w:val="both"/>
      </w:pPr>
      <w:r>
        <w:t xml:space="preserve">Не секрет, что торговые сети во взаимоотношениях с поставщиками активно практикуют взимание в свою пользу вознаграждения (так называемых </w:t>
      </w:r>
      <w:proofErr w:type="spellStart"/>
      <w:r>
        <w:t>ретробонусов</w:t>
      </w:r>
      <w:proofErr w:type="spellEnd"/>
      <w:r>
        <w:t>) за приобретенные товары и оказание услуг по продвижению товаров (</w:t>
      </w:r>
      <w:proofErr w:type="gramStart"/>
      <w:r>
        <w:t>притом</w:t>
      </w:r>
      <w:proofErr w:type="gramEnd"/>
      <w:r>
        <w:t xml:space="preserve"> что перечень таких услуг не ограничен). </w:t>
      </w:r>
    </w:p>
    <w:p w:rsidR="00F81A35" w:rsidRDefault="00F81A35" w:rsidP="00F81A35">
      <w:pPr>
        <w:pStyle w:val="a3"/>
        <w:spacing w:before="0" w:beforeAutospacing="0" w:after="0" w:afterAutospacing="0"/>
        <w:ind w:firstLine="709"/>
        <w:jc w:val="both"/>
      </w:pPr>
      <w:r>
        <w:t xml:space="preserve">До 15 июля 2016 г. действовали следующие правила: </w:t>
      </w:r>
    </w:p>
    <w:p w:rsidR="00F81A35" w:rsidRDefault="00F81A35" w:rsidP="00F81A35">
      <w:pPr>
        <w:pStyle w:val="a3"/>
        <w:spacing w:before="0" w:beforeAutospacing="0" w:after="0" w:afterAutospacing="0"/>
        <w:ind w:firstLine="709"/>
        <w:jc w:val="both"/>
      </w:pPr>
      <w:r>
        <w:t xml:space="preserve">1) вознаграждение за объем поставленных товаров не могло превышать 10% от цены таких товаров; </w:t>
      </w:r>
    </w:p>
    <w:p w:rsidR="00F81A35" w:rsidRDefault="00F81A35" w:rsidP="00F81A35">
      <w:pPr>
        <w:pStyle w:val="a3"/>
        <w:spacing w:before="0" w:beforeAutospacing="0" w:after="0" w:afterAutospacing="0"/>
        <w:ind w:firstLine="709"/>
        <w:jc w:val="both"/>
      </w:pPr>
      <w:r>
        <w:t xml:space="preserve">2) не было указаний, должен ли предельный размер вознаграждения рассчитываться с учетом НДС и акцизов; </w:t>
      </w:r>
    </w:p>
    <w:p w:rsidR="00F81A35" w:rsidRDefault="00F81A35" w:rsidP="00F81A35">
      <w:pPr>
        <w:pStyle w:val="a3"/>
        <w:spacing w:before="0" w:beforeAutospacing="0" w:after="0" w:afterAutospacing="0"/>
        <w:ind w:firstLine="709"/>
        <w:jc w:val="both"/>
      </w:pPr>
      <w:r>
        <w:t xml:space="preserve">3) стоимость услуг по продвижению товаров не включалась в расчет предельной суммы </w:t>
      </w:r>
      <w:proofErr w:type="spellStart"/>
      <w:r>
        <w:t>ретробонусов</w:t>
      </w:r>
      <w:proofErr w:type="spellEnd"/>
      <w:r>
        <w:t xml:space="preserve">. </w:t>
      </w:r>
    </w:p>
    <w:p w:rsidR="00F81A35" w:rsidRDefault="00F81A35" w:rsidP="00F81A35">
      <w:pPr>
        <w:pStyle w:val="a3"/>
        <w:spacing w:before="0" w:beforeAutospacing="0" w:after="0" w:afterAutospacing="0"/>
        <w:ind w:firstLine="709"/>
        <w:jc w:val="both"/>
      </w:pPr>
      <w:r>
        <w:t xml:space="preserve">С принятием Закона № 273-ФЗ правила изменились: </w:t>
      </w:r>
    </w:p>
    <w:p w:rsidR="00F81A35" w:rsidRDefault="00F81A35" w:rsidP="00F81A35">
      <w:pPr>
        <w:pStyle w:val="a3"/>
        <w:spacing w:before="0" w:beforeAutospacing="0" w:after="0" w:afterAutospacing="0"/>
        <w:ind w:firstLine="709"/>
        <w:jc w:val="both"/>
      </w:pPr>
      <w:r>
        <w:t xml:space="preserve">1) вознаграждение за количество поставленных товаров и услуг по их продвижению в совокупности не может превышать 5% от их стоимости; </w:t>
      </w:r>
    </w:p>
    <w:p w:rsidR="00F81A35" w:rsidRDefault="00F81A35" w:rsidP="00F81A35">
      <w:pPr>
        <w:pStyle w:val="a3"/>
        <w:spacing w:before="0" w:beforeAutospacing="0" w:after="0" w:afterAutospacing="0"/>
        <w:ind w:firstLine="709"/>
        <w:jc w:val="both"/>
      </w:pPr>
      <w:r>
        <w:t xml:space="preserve">2) суммы НДС и акцизов при расчете предельного размера </w:t>
      </w:r>
      <w:proofErr w:type="spellStart"/>
      <w:r>
        <w:t>ретробонусов</w:t>
      </w:r>
      <w:proofErr w:type="spellEnd"/>
      <w:r>
        <w:t xml:space="preserve"> не учитываются. </w:t>
      </w:r>
    </w:p>
    <w:p w:rsidR="00F81A35" w:rsidRDefault="00F81A35" w:rsidP="00F81A35">
      <w:pPr>
        <w:pStyle w:val="a3"/>
        <w:spacing w:before="0" w:beforeAutospacing="0" w:after="0" w:afterAutospacing="0"/>
        <w:ind w:firstLine="709"/>
        <w:jc w:val="both"/>
      </w:pPr>
      <w:r>
        <w:t xml:space="preserve">Что касается вознаграждения за объем поставленных товаров, то условие о нем может включаться в виде фиксированной </w:t>
      </w:r>
      <w:proofErr w:type="gramStart"/>
      <w:r>
        <w:t>суммы</w:t>
      </w:r>
      <w:proofErr w:type="gramEnd"/>
      <w:r>
        <w:t xml:space="preserve"> как в сам договор поставки, так и рассчитываться в виде процента от стоимости приобретенных торговой сетью продовольственных товаров. </w:t>
      </w:r>
    </w:p>
    <w:p w:rsidR="000B1C9C" w:rsidRPr="000B1C9C" w:rsidRDefault="000B1C9C" w:rsidP="00F81A35">
      <w:pPr>
        <w:pStyle w:val="a3"/>
        <w:spacing w:before="0" w:beforeAutospacing="0" w:after="0" w:afterAutospacing="0"/>
        <w:ind w:firstLine="709"/>
        <w:jc w:val="both"/>
      </w:pPr>
    </w:p>
    <w:p w:rsidR="000B1C9C" w:rsidRP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Обращаем внимание, что н</w:t>
      </w:r>
      <w:r w:rsidRPr="000B1C9C">
        <w:rPr>
          <w:rFonts w:ascii="Times New Roman" w:hAnsi="Times New Roman" w:cs="Times New Roman"/>
          <w:sz w:val="24"/>
          <w:szCs w:val="24"/>
        </w:rPr>
        <w:t xml:space="preserve">орма </w:t>
      </w:r>
      <w:r>
        <w:rPr>
          <w:rFonts w:ascii="Times New Roman" w:hAnsi="Times New Roman" w:cs="Times New Roman"/>
          <w:sz w:val="24"/>
          <w:szCs w:val="24"/>
        </w:rPr>
        <w:t xml:space="preserve">части 4 статьи 9 закона о </w:t>
      </w:r>
      <w:proofErr w:type="gramStart"/>
      <w:r>
        <w:rPr>
          <w:rFonts w:ascii="Times New Roman" w:hAnsi="Times New Roman" w:cs="Times New Roman"/>
          <w:sz w:val="24"/>
          <w:szCs w:val="24"/>
        </w:rPr>
        <w:t>торговле</w:t>
      </w:r>
      <w:proofErr w:type="gramEnd"/>
      <w:r>
        <w:rPr>
          <w:rFonts w:ascii="Times New Roman" w:hAnsi="Times New Roman" w:cs="Times New Roman"/>
          <w:sz w:val="24"/>
          <w:szCs w:val="24"/>
        </w:rPr>
        <w:t xml:space="preserve"> о 5 процентах </w:t>
      </w:r>
      <w:r w:rsidRPr="000B1C9C">
        <w:rPr>
          <w:rFonts w:ascii="Times New Roman" w:hAnsi="Times New Roman" w:cs="Times New Roman"/>
          <w:sz w:val="24"/>
          <w:szCs w:val="24"/>
        </w:rPr>
        <w:t>содержит две составляющие:</w:t>
      </w:r>
    </w:p>
    <w:p w:rsidR="000B1C9C" w:rsidRP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r w:rsidRPr="000B1C9C">
        <w:rPr>
          <w:rFonts w:ascii="Times New Roman" w:hAnsi="Times New Roman" w:cs="Times New Roman"/>
          <w:sz w:val="24"/>
          <w:szCs w:val="24"/>
        </w:rPr>
        <w:t>- вознаграждение за приобретение определенного количества продовольственных товаров;</w:t>
      </w:r>
    </w:p>
    <w:p w:rsid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r w:rsidRPr="000B1C9C">
        <w:rPr>
          <w:rFonts w:ascii="Times New Roman" w:hAnsi="Times New Roman" w:cs="Times New Roman"/>
          <w:sz w:val="24"/>
          <w:szCs w:val="24"/>
        </w:rPr>
        <w:t>- плата за оказание услуг по продвижению товаров, логистических услуг, услуг по подготовке, обработке, упаковке этих товаров.</w:t>
      </w:r>
    </w:p>
    <w:p w:rsidR="003D31B2" w:rsidRPr="000B1C9C" w:rsidRDefault="003D31B2" w:rsidP="000B1C9C">
      <w:pPr>
        <w:autoSpaceDE w:val="0"/>
        <w:autoSpaceDN w:val="0"/>
        <w:adjustRightInd w:val="0"/>
        <w:spacing w:after="0" w:line="240" w:lineRule="auto"/>
        <w:ind w:firstLine="540"/>
        <w:jc w:val="both"/>
        <w:rPr>
          <w:rFonts w:ascii="Times New Roman" w:hAnsi="Times New Roman" w:cs="Times New Roman"/>
          <w:sz w:val="24"/>
          <w:szCs w:val="24"/>
        </w:rPr>
      </w:pPr>
    </w:p>
    <w:p w:rsidR="00A303E6" w:rsidRPr="00A303E6" w:rsidRDefault="00A303E6" w:rsidP="00A303E6">
      <w:pPr>
        <w:autoSpaceDE w:val="0"/>
        <w:autoSpaceDN w:val="0"/>
        <w:adjustRightInd w:val="0"/>
        <w:spacing w:after="0" w:line="240" w:lineRule="auto"/>
        <w:ind w:firstLine="540"/>
        <w:jc w:val="both"/>
        <w:rPr>
          <w:rFonts w:ascii="Times New Roman" w:hAnsi="Times New Roman" w:cs="Times New Roman"/>
          <w:sz w:val="24"/>
          <w:szCs w:val="24"/>
        </w:rPr>
      </w:pPr>
      <w:r w:rsidRPr="00A303E6">
        <w:rPr>
          <w:rFonts w:ascii="Times New Roman" w:hAnsi="Times New Roman" w:cs="Times New Roman"/>
          <w:sz w:val="24"/>
          <w:szCs w:val="24"/>
        </w:rPr>
        <w:t xml:space="preserve">Поставщик вправе приобретать вышеуказанные услуги </w:t>
      </w:r>
      <w:r w:rsidRPr="000B1C9C">
        <w:rPr>
          <w:rFonts w:ascii="Times New Roman" w:hAnsi="Times New Roman" w:cs="Times New Roman"/>
          <w:sz w:val="24"/>
          <w:szCs w:val="24"/>
        </w:rPr>
        <w:t>по продвижению товаров</w:t>
      </w:r>
      <w:r w:rsidRPr="00A303E6">
        <w:rPr>
          <w:rFonts w:ascii="Times New Roman" w:hAnsi="Times New Roman" w:cs="Times New Roman"/>
          <w:sz w:val="24"/>
          <w:szCs w:val="24"/>
        </w:rPr>
        <w:t xml:space="preserve"> как у хозяйствующих субъектов, осуществляющих торговую деятельность и являющихся непосредственными приобретателями продовольственных товаров, с соблюдением </w:t>
      </w:r>
      <w:r w:rsidRPr="00A303E6">
        <w:rPr>
          <w:rFonts w:ascii="Times New Roman" w:hAnsi="Times New Roman" w:cs="Times New Roman"/>
          <w:sz w:val="24"/>
          <w:szCs w:val="24"/>
        </w:rPr>
        <w:lastRenderedPageBreak/>
        <w:t xml:space="preserve">требований </w:t>
      </w:r>
      <w:hyperlink r:id="rId6" w:history="1">
        <w:r w:rsidRPr="00A303E6">
          <w:rPr>
            <w:rStyle w:val="a8"/>
            <w:rFonts w:ascii="Times New Roman" w:hAnsi="Times New Roman" w:cs="Times New Roman"/>
            <w:sz w:val="24"/>
            <w:szCs w:val="24"/>
          </w:rPr>
          <w:t>Закона</w:t>
        </w:r>
      </w:hyperlink>
      <w:r w:rsidRPr="00A303E6">
        <w:rPr>
          <w:rFonts w:ascii="Times New Roman" w:hAnsi="Times New Roman" w:cs="Times New Roman"/>
          <w:sz w:val="24"/>
          <w:szCs w:val="24"/>
        </w:rPr>
        <w:t xml:space="preserve"> о </w:t>
      </w:r>
      <w:proofErr w:type="gramStart"/>
      <w:r w:rsidRPr="00A303E6">
        <w:rPr>
          <w:rFonts w:ascii="Times New Roman" w:hAnsi="Times New Roman" w:cs="Times New Roman"/>
          <w:sz w:val="24"/>
          <w:szCs w:val="24"/>
        </w:rPr>
        <w:t>торговле</w:t>
      </w:r>
      <w:proofErr w:type="gramEnd"/>
      <w:r w:rsidRPr="00A303E6">
        <w:rPr>
          <w:rFonts w:ascii="Times New Roman" w:hAnsi="Times New Roman" w:cs="Times New Roman"/>
          <w:sz w:val="24"/>
          <w:szCs w:val="24"/>
        </w:rPr>
        <w:t xml:space="preserve"> о предельном совокупном размере выплат по вознаграждению и плате за оказание услуг (не более 5% от цены приобретенных продовольственных товаров), так и у иных хозяйствующих субъектов, осуществляющих торговую деятельность.</w:t>
      </w:r>
    </w:p>
    <w:p w:rsidR="00A303E6" w:rsidRPr="00A303E6" w:rsidRDefault="00A303E6" w:rsidP="00A303E6">
      <w:pPr>
        <w:autoSpaceDE w:val="0"/>
        <w:autoSpaceDN w:val="0"/>
        <w:adjustRightInd w:val="0"/>
        <w:spacing w:after="0" w:line="240" w:lineRule="auto"/>
        <w:ind w:firstLine="540"/>
        <w:jc w:val="both"/>
        <w:rPr>
          <w:rFonts w:ascii="Times New Roman" w:hAnsi="Times New Roman" w:cs="Times New Roman"/>
          <w:sz w:val="24"/>
          <w:szCs w:val="24"/>
        </w:rPr>
      </w:pPr>
      <w:r w:rsidRPr="00A303E6">
        <w:rPr>
          <w:rFonts w:ascii="Times New Roman" w:hAnsi="Times New Roman" w:cs="Times New Roman"/>
          <w:sz w:val="24"/>
          <w:szCs w:val="24"/>
        </w:rPr>
        <w:t xml:space="preserve">При этом не допускается навязывание либо понуждение поставщиков продовольственных товаров, а также иных хозяйствующих субъектов к заключению либо исполнению других договоров или каких-либо иных обязательств, имеющее своей целью или результатом увеличение установленного </w:t>
      </w:r>
      <w:hyperlink r:id="rId7" w:history="1">
        <w:r w:rsidRPr="00A303E6">
          <w:rPr>
            <w:rStyle w:val="a8"/>
            <w:rFonts w:ascii="Times New Roman" w:hAnsi="Times New Roman" w:cs="Times New Roman"/>
            <w:sz w:val="24"/>
            <w:szCs w:val="24"/>
          </w:rPr>
          <w:t>Законом</w:t>
        </w:r>
      </w:hyperlink>
      <w:r w:rsidRPr="00A303E6">
        <w:rPr>
          <w:rFonts w:ascii="Times New Roman" w:hAnsi="Times New Roman" w:cs="Times New Roman"/>
          <w:sz w:val="24"/>
          <w:szCs w:val="24"/>
        </w:rPr>
        <w:t xml:space="preserve"> о торговле предельного совокупного размера выплат по вознаграждению и плате за оказание услуг.</w:t>
      </w:r>
    </w:p>
    <w:p w:rsidR="00A303E6" w:rsidRPr="00A303E6" w:rsidRDefault="00A303E6" w:rsidP="00A303E6">
      <w:pPr>
        <w:autoSpaceDE w:val="0"/>
        <w:autoSpaceDN w:val="0"/>
        <w:adjustRightInd w:val="0"/>
        <w:spacing w:after="0" w:line="240" w:lineRule="auto"/>
        <w:ind w:firstLine="540"/>
        <w:jc w:val="both"/>
        <w:rPr>
          <w:rFonts w:ascii="Times New Roman" w:hAnsi="Times New Roman" w:cs="Times New Roman"/>
          <w:sz w:val="24"/>
          <w:szCs w:val="24"/>
        </w:rPr>
      </w:pPr>
      <w:r w:rsidRPr="00A303E6">
        <w:rPr>
          <w:rFonts w:ascii="Times New Roman" w:hAnsi="Times New Roman" w:cs="Times New Roman"/>
          <w:sz w:val="24"/>
          <w:szCs w:val="24"/>
        </w:rPr>
        <w:t>Ограничение размера допустимых выплат (совокупного размера вознаграждения и платы за оказание услуг) не распространяется на случаи, когда услуги оказываются лицами, не осуществляющими торговую деятельность (независимые рекламные, логистические компании), не входящими в группу лиц с поставщиком либо с покупателем.</w:t>
      </w:r>
    </w:p>
    <w:p w:rsidR="00A303E6" w:rsidRDefault="00A303E6" w:rsidP="000B1C9C">
      <w:pPr>
        <w:autoSpaceDE w:val="0"/>
        <w:autoSpaceDN w:val="0"/>
        <w:adjustRightInd w:val="0"/>
        <w:spacing w:after="0" w:line="240" w:lineRule="auto"/>
        <w:ind w:firstLine="540"/>
        <w:jc w:val="both"/>
        <w:rPr>
          <w:rFonts w:ascii="Times New Roman" w:hAnsi="Times New Roman" w:cs="Times New Roman"/>
          <w:sz w:val="24"/>
          <w:szCs w:val="24"/>
        </w:rPr>
      </w:pPr>
    </w:p>
    <w:p w:rsid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этом с</w:t>
      </w:r>
      <w:r w:rsidRPr="000B1C9C">
        <w:rPr>
          <w:rFonts w:ascii="Times New Roman" w:hAnsi="Times New Roman" w:cs="Times New Roman"/>
          <w:sz w:val="24"/>
          <w:szCs w:val="24"/>
        </w:rPr>
        <w:t xml:space="preserve">огласно </w:t>
      </w:r>
      <w:hyperlink r:id="rId8" w:history="1">
        <w:r w:rsidRPr="000B1C9C">
          <w:rPr>
            <w:rFonts w:ascii="Times New Roman" w:hAnsi="Times New Roman" w:cs="Times New Roman"/>
            <w:color w:val="0000FF"/>
            <w:sz w:val="24"/>
            <w:szCs w:val="24"/>
          </w:rPr>
          <w:t>части 12 статьи 9</w:t>
        </w:r>
      </w:hyperlink>
      <w:r w:rsidRPr="000B1C9C">
        <w:rPr>
          <w:rFonts w:ascii="Times New Roman" w:hAnsi="Times New Roman" w:cs="Times New Roman"/>
          <w:sz w:val="24"/>
          <w:szCs w:val="24"/>
        </w:rPr>
        <w:t xml:space="preserve"> Закона о торговле</w:t>
      </w:r>
      <w:r>
        <w:rPr>
          <w:rFonts w:ascii="Times New Roman" w:hAnsi="Times New Roman" w:cs="Times New Roman"/>
          <w:sz w:val="24"/>
          <w:szCs w:val="24"/>
        </w:rPr>
        <w:t xml:space="preserve"> </w:t>
      </w:r>
      <w:r w:rsidRPr="000B1C9C">
        <w:rPr>
          <w:rFonts w:ascii="Times New Roman" w:hAnsi="Times New Roman" w:cs="Times New Roman"/>
          <w:sz w:val="24"/>
          <w:szCs w:val="24"/>
        </w:rPr>
        <w:t>включение</w:t>
      </w:r>
      <w:r>
        <w:rPr>
          <w:rFonts w:ascii="Times New Roman" w:hAnsi="Times New Roman" w:cs="Times New Roman"/>
          <w:sz w:val="24"/>
          <w:szCs w:val="24"/>
        </w:rPr>
        <w:t xml:space="preserve"> </w:t>
      </w:r>
      <w:r w:rsidRPr="000B1C9C">
        <w:rPr>
          <w:rFonts w:ascii="Times New Roman" w:hAnsi="Times New Roman" w:cs="Times New Roman"/>
          <w:sz w:val="24"/>
          <w:szCs w:val="24"/>
        </w:rPr>
        <w:t xml:space="preserve">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rsidRPr="000B1C9C">
        <w:rPr>
          <w:rFonts w:ascii="Times New Roman" w:hAnsi="Times New Roman" w:cs="Times New Roman"/>
          <w:sz w:val="24"/>
          <w:szCs w:val="24"/>
        </w:rPr>
        <w:t xml:space="preserve"> Таким образом, плата за оказание услуг может быть включена в договор возмездного оказания услуг и определяется не в процентном выражении, а в фиксированной стоимости.</w:t>
      </w:r>
    </w:p>
    <w:p w:rsidR="000B1C9C" w:rsidRP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мнению ФАС  (письмо от 22.07.2016 № АК/50406/16) </w:t>
      </w:r>
      <w:r w:rsidRPr="000B1C9C">
        <w:rPr>
          <w:rFonts w:ascii="Times New Roman" w:hAnsi="Times New Roman" w:cs="Times New Roman"/>
          <w:sz w:val="24"/>
          <w:szCs w:val="24"/>
        </w:rPr>
        <w:t>в случае, если каждая конкретная услуга по продвижению товаров, логистическая услуга, услуга по подготовке, обработке, упаковке этих товаров, иная подобная услуга, оказываемые торговой сетью поставщикам в целях продвижения поставляемых продовольственных товаров (далее - услуги по продвижению товаров), являются идентичными для всех поставщиков, то есть имеют одинаковое содержание и объем действий, при оказании</w:t>
      </w:r>
      <w:proofErr w:type="gramEnd"/>
      <w:r w:rsidRPr="000B1C9C">
        <w:rPr>
          <w:rFonts w:ascii="Times New Roman" w:hAnsi="Times New Roman" w:cs="Times New Roman"/>
          <w:sz w:val="24"/>
          <w:szCs w:val="24"/>
        </w:rPr>
        <w:t xml:space="preserve"> разным поставщикам услуги по продвижению товаров торговая сеть будет нести равные затраты. </w:t>
      </w:r>
      <w:proofErr w:type="gramStart"/>
      <w:r w:rsidRPr="000B1C9C">
        <w:rPr>
          <w:rFonts w:ascii="Times New Roman" w:hAnsi="Times New Roman" w:cs="Times New Roman"/>
          <w:sz w:val="24"/>
          <w:szCs w:val="24"/>
        </w:rPr>
        <w:t xml:space="preserve">Установление торговой сетью цены договора оказания услуг по продвижению товаров в процентах от товарооборота (объема приобретенных торговой сетью у поставщика продовольственных товаров в денежном выражении за определенный период времени)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w:t>
      </w:r>
      <w:hyperlink r:id="rId9" w:history="1">
        <w:r w:rsidRPr="000B1C9C">
          <w:rPr>
            <w:rStyle w:val="a8"/>
            <w:rFonts w:ascii="Times New Roman" w:hAnsi="Times New Roman" w:cs="Times New Roman"/>
            <w:sz w:val="24"/>
            <w:szCs w:val="24"/>
          </w:rPr>
          <w:t>пункта 1 части 1 статьи 13</w:t>
        </w:r>
        <w:proofErr w:type="gramEnd"/>
      </w:hyperlink>
      <w:r w:rsidRPr="000B1C9C">
        <w:rPr>
          <w:rFonts w:ascii="Times New Roman" w:hAnsi="Times New Roman" w:cs="Times New Roman"/>
          <w:sz w:val="24"/>
          <w:szCs w:val="24"/>
        </w:rPr>
        <w:t xml:space="preserve"> Закона о торговле.</w:t>
      </w:r>
    </w:p>
    <w:p w:rsidR="000B1C9C" w:rsidRPr="000B1C9C" w:rsidRDefault="000B1C9C" w:rsidP="000B1C9C">
      <w:pPr>
        <w:autoSpaceDE w:val="0"/>
        <w:autoSpaceDN w:val="0"/>
        <w:adjustRightInd w:val="0"/>
        <w:spacing w:after="0" w:line="240" w:lineRule="auto"/>
        <w:ind w:firstLine="540"/>
        <w:jc w:val="both"/>
        <w:rPr>
          <w:rFonts w:ascii="Times New Roman" w:hAnsi="Times New Roman" w:cs="Times New Roman"/>
          <w:sz w:val="24"/>
          <w:szCs w:val="24"/>
        </w:rPr>
      </w:pPr>
    </w:p>
    <w:p w:rsidR="0041484A" w:rsidRPr="0041484A" w:rsidRDefault="000B1C9C" w:rsidP="0041484A">
      <w:pPr>
        <w:pStyle w:val="a3"/>
        <w:spacing w:before="0" w:beforeAutospacing="0" w:after="0" w:afterAutospacing="0"/>
        <w:ind w:left="284" w:firstLine="709"/>
        <w:jc w:val="both"/>
        <w:rPr>
          <w:i/>
        </w:rPr>
      </w:pPr>
      <w:r>
        <w:rPr>
          <w:i/>
        </w:rPr>
        <w:t>В этой связи</w:t>
      </w:r>
      <w:r w:rsidR="0041484A" w:rsidRPr="0041484A">
        <w:rPr>
          <w:i/>
        </w:rPr>
        <w:t xml:space="preserve"> антимонопольным  органом  </w:t>
      </w:r>
      <w:proofErr w:type="gramStart"/>
      <w:r w:rsidR="0041484A" w:rsidRPr="0041484A">
        <w:rPr>
          <w:i/>
        </w:rPr>
        <w:t>выявляют</w:t>
      </w:r>
      <w:r w:rsidR="0041484A">
        <w:rPr>
          <w:i/>
        </w:rPr>
        <w:t>с</w:t>
      </w:r>
      <w:r w:rsidR="0041484A" w:rsidRPr="0041484A">
        <w:rPr>
          <w:i/>
        </w:rPr>
        <w:t>я</w:t>
      </w:r>
      <w:proofErr w:type="gramEnd"/>
      <w:r w:rsidR="0041484A" w:rsidRPr="0041484A">
        <w:rPr>
          <w:i/>
        </w:rPr>
        <w:t xml:space="preserve"> в том числе следующие виды подобных нарушений: </w:t>
      </w:r>
    </w:p>
    <w:p w:rsidR="0041484A" w:rsidRPr="0041484A" w:rsidRDefault="0041484A" w:rsidP="0041484A">
      <w:pPr>
        <w:pStyle w:val="a3"/>
        <w:spacing w:before="0" w:beforeAutospacing="0" w:after="0" w:afterAutospacing="0"/>
        <w:ind w:left="284" w:firstLine="709"/>
        <w:jc w:val="both"/>
        <w:rPr>
          <w:i/>
        </w:rPr>
      </w:pPr>
      <w:r w:rsidRPr="0041484A">
        <w:rPr>
          <w:i/>
        </w:rPr>
        <w:t xml:space="preserve">1) торговые сети формально приводили договоры на поставку продовольственных товаров в соответствие с требованиями закона и вместе с тем обеспечивали заключение договоров на оказание услуг с иной подконтрольной организацией, что </w:t>
      </w:r>
      <w:proofErr w:type="gramStart"/>
      <w:r w:rsidRPr="0041484A">
        <w:rPr>
          <w:i/>
        </w:rPr>
        <w:t>приводило</w:t>
      </w:r>
      <w:proofErr w:type="gramEnd"/>
      <w:r w:rsidRPr="0041484A">
        <w:rPr>
          <w:i/>
        </w:rPr>
        <w:t xml:space="preserve"> в конечном счете к выплате поставщиками вознаграждения свыше 5%; </w:t>
      </w:r>
    </w:p>
    <w:p w:rsidR="0041484A" w:rsidRPr="0041484A" w:rsidRDefault="0041484A" w:rsidP="0041484A">
      <w:pPr>
        <w:pStyle w:val="a3"/>
        <w:spacing w:before="0" w:beforeAutospacing="0" w:after="0" w:afterAutospacing="0"/>
        <w:ind w:left="284" w:firstLine="709"/>
        <w:jc w:val="both"/>
        <w:rPr>
          <w:i/>
        </w:rPr>
      </w:pPr>
      <w:r w:rsidRPr="0041484A">
        <w:rPr>
          <w:i/>
        </w:rPr>
        <w:t xml:space="preserve">2) с некоторыми поставщиками в договоре поставки торговые сети предусматривали максимальный размер вознаграждения (5%), но при этом заключали и договоры на оказание поставщикам маркетинговых услуг, что опять же приводило к суммарному превышению 5-процентного лимита. </w:t>
      </w:r>
    </w:p>
    <w:p w:rsidR="0041484A" w:rsidRDefault="0041484A" w:rsidP="00F81A35">
      <w:pPr>
        <w:pStyle w:val="a3"/>
        <w:spacing w:before="0" w:beforeAutospacing="0" w:after="0" w:afterAutospacing="0"/>
        <w:ind w:firstLine="709"/>
        <w:jc w:val="both"/>
      </w:pPr>
    </w:p>
    <w:p w:rsidR="00721102" w:rsidRDefault="00721102" w:rsidP="007A6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Хотелось бы также </w:t>
      </w:r>
      <w:r w:rsidRPr="006F33FF">
        <w:rPr>
          <w:rFonts w:ascii="Times New Roman" w:hAnsi="Times New Roman" w:cs="Times New Roman"/>
          <w:i/>
          <w:sz w:val="24"/>
          <w:szCs w:val="24"/>
          <w:u w:val="single"/>
        </w:rPr>
        <w:t xml:space="preserve">коснуться вопроса определения условий о цене товара и скидках </w:t>
      </w:r>
      <w:r>
        <w:rPr>
          <w:rFonts w:ascii="Times New Roman" w:hAnsi="Times New Roman" w:cs="Times New Roman"/>
          <w:sz w:val="24"/>
          <w:szCs w:val="24"/>
        </w:rPr>
        <w:t>(разъяснения ФАС от 09.06.2017 № АК/39035/17).</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r w:rsidRPr="006F33FF">
        <w:rPr>
          <w:rFonts w:ascii="Times New Roman" w:hAnsi="Times New Roman" w:cs="Times New Roman"/>
          <w:sz w:val="24"/>
          <w:szCs w:val="24"/>
        </w:rPr>
        <w:lastRenderedPageBreak/>
        <w:t>Соглашением сторон договора поставки продовольственных товаров может предусматриваться предоставление хозяйствующим субъектом, осуществляющим поставки продовольственных товаров, хозяйствующему субъекту, осуществляющему торговую деятельность, скидки или скидок, уменьшающих цену товара способами и по основаниям, согласованным сторонами этого договора.</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Однако, п</w:t>
      </w:r>
      <w:r w:rsidRPr="006F33FF">
        <w:rPr>
          <w:rFonts w:ascii="Times New Roman" w:hAnsi="Times New Roman" w:cs="Times New Roman"/>
          <w:sz w:val="24"/>
          <w:szCs w:val="24"/>
        </w:rPr>
        <w:t>о мнению ФАС России, предоставление скидки или скидок в отношении товара, ранее поставленного хозяйствующему субъекту, осуществляющему торговую деятельность, не допустимы, за исключением случаев, если стороны договорились о предоставлении такой скидки или скидок в договоре поставки.</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r w:rsidRPr="006F33FF">
        <w:rPr>
          <w:rFonts w:ascii="Times New Roman" w:hAnsi="Times New Roman" w:cs="Times New Roman"/>
          <w:sz w:val="24"/>
          <w:szCs w:val="24"/>
        </w:rPr>
        <w:t xml:space="preserve">При этом при предоставлении скидок должны соблюдаться положения </w:t>
      </w:r>
      <w:hyperlink r:id="rId10" w:history="1">
        <w:r w:rsidRPr="006F33FF">
          <w:rPr>
            <w:rFonts w:ascii="Times New Roman" w:hAnsi="Times New Roman" w:cs="Times New Roman"/>
            <w:color w:val="0000FF"/>
            <w:sz w:val="24"/>
            <w:szCs w:val="24"/>
          </w:rPr>
          <w:t>части 1 статьи 13</w:t>
        </w:r>
      </w:hyperlink>
      <w:r w:rsidRPr="006F33FF">
        <w:rPr>
          <w:rFonts w:ascii="Times New Roman" w:hAnsi="Times New Roman" w:cs="Times New Roman"/>
          <w:sz w:val="24"/>
          <w:szCs w:val="24"/>
        </w:rPr>
        <w:t xml:space="preserve"> Закона о торговле, которые могут быть </w:t>
      </w:r>
      <w:proofErr w:type="gramStart"/>
      <w:r w:rsidRPr="006F33FF">
        <w:rPr>
          <w:rFonts w:ascii="Times New Roman" w:hAnsi="Times New Roman" w:cs="Times New Roman"/>
          <w:sz w:val="24"/>
          <w:szCs w:val="24"/>
        </w:rPr>
        <w:t>нарушены</w:t>
      </w:r>
      <w:proofErr w:type="gramEnd"/>
      <w:r w:rsidRPr="006F33FF">
        <w:rPr>
          <w:rFonts w:ascii="Times New Roman" w:hAnsi="Times New Roman" w:cs="Times New Roman"/>
          <w:sz w:val="24"/>
          <w:szCs w:val="24"/>
        </w:rPr>
        <w:t xml:space="preserve"> в том числе путем злоупотребления предоставлением скидок на товар, поставленный либо приобретенный в предыдущие периоды</w:t>
      </w:r>
      <w:r>
        <w:rPr>
          <w:rFonts w:ascii="Times New Roman" w:hAnsi="Times New Roman" w:cs="Times New Roman"/>
          <w:sz w:val="24"/>
          <w:szCs w:val="24"/>
        </w:rPr>
        <w:t xml:space="preserve">, также </w:t>
      </w:r>
      <w:r w:rsidRPr="006F33FF">
        <w:rPr>
          <w:rFonts w:ascii="Times New Roman" w:hAnsi="Times New Roman" w:cs="Times New Roman"/>
          <w:sz w:val="24"/>
          <w:szCs w:val="24"/>
        </w:rPr>
        <w:t>недопустимо навязывание контрагенту определенных условий, создание дискриминационных условий и пр.</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33FF">
        <w:rPr>
          <w:rFonts w:ascii="Times New Roman" w:hAnsi="Times New Roman" w:cs="Times New Roman"/>
          <w:sz w:val="24"/>
          <w:szCs w:val="24"/>
        </w:rPr>
        <w:t xml:space="preserve">Условия определения (изменения) цены продовольственных товаров, в том числе основание, период изменения определяются сторонами договора поставки продовольственных товаров по своему усмотрению с учетом ограничений, предусмотренных </w:t>
      </w:r>
      <w:hyperlink r:id="rId11" w:history="1">
        <w:r w:rsidRPr="006F33FF">
          <w:rPr>
            <w:rFonts w:ascii="Times New Roman" w:hAnsi="Times New Roman" w:cs="Times New Roman"/>
            <w:color w:val="0000FF"/>
            <w:sz w:val="24"/>
            <w:szCs w:val="24"/>
          </w:rPr>
          <w:t>частью 12 статьи 9</w:t>
        </w:r>
      </w:hyperlink>
      <w:r w:rsidRPr="006F33FF">
        <w:rPr>
          <w:rFonts w:ascii="Times New Roman" w:hAnsi="Times New Roman" w:cs="Times New Roman"/>
          <w:sz w:val="24"/>
          <w:szCs w:val="24"/>
        </w:rPr>
        <w:t xml:space="preserve"> Закона о торговле, не допускающих включение в договор поставки продовольственных товаров как условий о совершении в отношении поставленных продовольственных товаров действий, связанных с оказанием услуг по продвижению товаров, услуг по подготовке</w:t>
      </w:r>
      <w:proofErr w:type="gramEnd"/>
      <w:r w:rsidRPr="006F33FF">
        <w:rPr>
          <w:rFonts w:ascii="Times New Roman" w:hAnsi="Times New Roman" w:cs="Times New Roman"/>
          <w:sz w:val="24"/>
          <w:szCs w:val="24"/>
        </w:rPr>
        <w:t>, обработке, упаковке этих товаров, иных подобных услуг, так и условий об изменении цены за совершение перечисленных действий.</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33FF">
        <w:rPr>
          <w:rFonts w:ascii="Times New Roman" w:hAnsi="Times New Roman" w:cs="Times New Roman"/>
          <w:sz w:val="24"/>
          <w:szCs w:val="24"/>
        </w:rPr>
        <w:t xml:space="preserve">При этом, </w:t>
      </w:r>
      <w:hyperlink r:id="rId12" w:history="1">
        <w:r w:rsidRPr="006F33FF">
          <w:rPr>
            <w:rFonts w:ascii="Times New Roman" w:hAnsi="Times New Roman" w:cs="Times New Roman"/>
            <w:color w:val="0000FF"/>
            <w:sz w:val="24"/>
            <w:szCs w:val="24"/>
          </w:rPr>
          <w:t>часть 12 статьи 9</w:t>
        </w:r>
      </w:hyperlink>
      <w:r w:rsidRPr="006F33FF">
        <w:rPr>
          <w:rFonts w:ascii="Times New Roman" w:hAnsi="Times New Roman" w:cs="Times New Roman"/>
          <w:sz w:val="24"/>
          <w:szCs w:val="24"/>
        </w:rPr>
        <w:t xml:space="preserve"> Закона о торговле не содержит ограничений на включение в договор поставки продовольственных товаров условий об определении (изменении) поставщиком цены продовольственных товаров в связи с исполнением условий договора поставки, а также не содержит ограничений на включение в договор поставки условий о снижении поставщиком цены товара для хозяйствующего субъекта, осуществляющего торговую деятельность, на определенный период при</w:t>
      </w:r>
      <w:proofErr w:type="gramEnd"/>
      <w:r w:rsidRPr="006F33FF">
        <w:rPr>
          <w:rFonts w:ascii="Times New Roman" w:hAnsi="Times New Roman" w:cs="Times New Roman"/>
          <w:sz w:val="24"/>
          <w:szCs w:val="24"/>
        </w:rPr>
        <w:t xml:space="preserve"> </w:t>
      </w:r>
      <w:proofErr w:type="gramStart"/>
      <w:r w:rsidRPr="006F33FF">
        <w:rPr>
          <w:rFonts w:ascii="Times New Roman" w:hAnsi="Times New Roman" w:cs="Times New Roman"/>
          <w:sz w:val="24"/>
          <w:szCs w:val="24"/>
        </w:rPr>
        <w:t>условии</w:t>
      </w:r>
      <w:proofErr w:type="gramEnd"/>
      <w:r w:rsidRPr="006F33FF">
        <w:rPr>
          <w:rFonts w:ascii="Times New Roman" w:hAnsi="Times New Roman" w:cs="Times New Roman"/>
          <w:sz w:val="24"/>
          <w:szCs w:val="24"/>
        </w:rPr>
        <w:t xml:space="preserve"> реализации последним товара розничным потребителям со снижением цены в не меньшем размере в согласованный сторонами период времени. Такой порядок определения цены или порядок ее изменения, по смыслу Закона о торговле, не подпадает под ограничение, предусмотренное </w:t>
      </w:r>
      <w:hyperlink r:id="rId13" w:history="1">
        <w:r w:rsidRPr="006F33FF">
          <w:rPr>
            <w:rFonts w:ascii="Times New Roman" w:hAnsi="Times New Roman" w:cs="Times New Roman"/>
            <w:color w:val="0000FF"/>
            <w:sz w:val="24"/>
            <w:szCs w:val="24"/>
          </w:rPr>
          <w:t>частью 4 статьи 9</w:t>
        </w:r>
      </w:hyperlink>
      <w:r w:rsidRPr="006F33FF">
        <w:rPr>
          <w:rFonts w:ascii="Times New Roman" w:hAnsi="Times New Roman" w:cs="Times New Roman"/>
          <w:sz w:val="24"/>
          <w:szCs w:val="24"/>
        </w:rPr>
        <w:t xml:space="preserve"> Закона о торговле.</w:t>
      </w:r>
    </w:p>
    <w:p w:rsidR="006F33FF" w:rsidRPr="006F33FF" w:rsidRDefault="006F33FF" w:rsidP="006F33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33FF">
        <w:rPr>
          <w:rFonts w:ascii="Times New Roman" w:hAnsi="Times New Roman" w:cs="Times New Roman"/>
          <w:sz w:val="24"/>
          <w:szCs w:val="24"/>
        </w:rPr>
        <w:t xml:space="preserve">В случае если стороны договорились о цене поставляемого товара и в договоре поставки продовольственных товаров предусмотрели цену поставляемого товара, то при требовании о снижении поставщиком цены товара для хозяйствующего субъекта, осуществляющего торговую деятельность (предоставление скидки), реализация последним товара розничным потребителям без снижения цены либо со снижением цены в меньшем размере (без трансляции скидки конечному потребителю), подпадает под ограничение, предусмотренное </w:t>
      </w:r>
      <w:hyperlink r:id="rId14" w:history="1">
        <w:r w:rsidRPr="006F33FF">
          <w:rPr>
            <w:rFonts w:ascii="Times New Roman" w:hAnsi="Times New Roman" w:cs="Times New Roman"/>
            <w:color w:val="0000FF"/>
            <w:sz w:val="24"/>
            <w:szCs w:val="24"/>
          </w:rPr>
          <w:t>частью</w:t>
        </w:r>
        <w:proofErr w:type="gramEnd"/>
        <w:r w:rsidRPr="006F33FF">
          <w:rPr>
            <w:rFonts w:ascii="Times New Roman" w:hAnsi="Times New Roman" w:cs="Times New Roman"/>
            <w:color w:val="0000FF"/>
            <w:sz w:val="24"/>
            <w:szCs w:val="24"/>
          </w:rPr>
          <w:t xml:space="preserve"> 4 статьи 9</w:t>
        </w:r>
      </w:hyperlink>
      <w:r w:rsidRPr="006F33FF">
        <w:rPr>
          <w:rFonts w:ascii="Times New Roman" w:hAnsi="Times New Roman" w:cs="Times New Roman"/>
          <w:sz w:val="24"/>
          <w:szCs w:val="24"/>
        </w:rPr>
        <w:t xml:space="preserve"> Закона о торговле. В этом случае, по мнению ФАС России, для целей применения </w:t>
      </w:r>
      <w:hyperlink r:id="rId15" w:history="1">
        <w:r w:rsidRPr="006F33FF">
          <w:rPr>
            <w:rFonts w:ascii="Times New Roman" w:hAnsi="Times New Roman" w:cs="Times New Roman"/>
            <w:color w:val="0000FF"/>
            <w:sz w:val="24"/>
            <w:szCs w:val="24"/>
          </w:rPr>
          <w:t>части 4 статьи 9</w:t>
        </w:r>
      </w:hyperlink>
      <w:r w:rsidRPr="006F33FF">
        <w:rPr>
          <w:rFonts w:ascii="Times New Roman" w:hAnsi="Times New Roman" w:cs="Times New Roman"/>
          <w:sz w:val="24"/>
          <w:szCs w:val="24"/>
        </w:rPr>
        <w:t xml:space="preserve"> Закона о торговле совокупный размер вознаграждения и платы за оказание услуг не может превышать пять процентов от установленной в договоре поставки цены продовольственных товаров. При расчете указанного совокупного размера вознаграждения учитывается возникающая разница между ценой товара, предусмотренной в договоре поставки продовольственных товаров, и ценой фактически поставленных продовольственных товаров (ценой поставки продовольственного </w:t>
      </w:r>
      <w:proofErr w:type="gramStart"/>
      <w:r w:rsidRPr="006F33FF">
        <w:rPr>
          <w:rFonts w:ascii="Times New Roman" w:hAnsi="Times New Roman" w:cs="Times New Roman"/>
          <w:sz w:val="24"/>
          <w:szCs w:val="24"/>
        </w:rPr>
        <w:t>товара</w:t>
      </w:r>
      <w:proofErr w:type="gramEnd"/>
      <w:r w:rsidRPr="006F33FF">
        <w:rPr>
          <w:rFonts w:ascii="Times New Roman" w:hAnsi="Times New Roman" w:cs="Times New Roman"/>
          <w:sz w:val="24"/>
          <w:szCs w:val="24"/>
        </w:rPr>
        <w:t xml:space="preserve"> с учетом предоставленной поставщиком скидки).</w:t>
      </w:r>
    </w:p>
    <w:p w:rsidR="00721102" w:rsidRPr="006F33FF" w:rsidRDefault="00721102" w:rsidP="006F33FF">
      <w:pPr>
        <w:spacing w:after="0" w:line="240" w:lineRule="auto"/>
        <w:ind w:firstLine="709"/>
        <w:jc w:val="both"/>
        <w:rPr>
          <w:rFonts w:ascii="Times New Roman" w:hAnsi="Times New Roman" w:cs="Times New Roman"/>
          <w:sz w:val="24"/>
          <w:szCs w:val="24"/>
        </w:rPr>
      </w:pPr>
    </w:p>
    <w:p w:rsidR="007F519B" w:rsidRPr="007F519B" w:rsidRDefault="00A74BF6" w:rsidP="007F51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один вопрос часто возникающих на практике - </w:t>
      </w:r>
      <w:r w:rsidR="007F519B" w:rsidRPr="00A74BF6">
        <w:rPr>
          <w:rFonts w:ascii="Times New Roman" w:hAnsi="Times New Roman" w:cs="Times New Roman"/>
          <w:i/>
          <w:sz w:val="24"/>
          <w:szCs w:val="24"/>
          <w:u w:val="single"/>
        </w:rPr>
        <w:t>допустимост</w:t>
      </w:r>
      <w:r w:rsidRPr="00A74BF6">
        <w:rPr>
          <w:rFonts w:ascii="Times New Roman" w:hAnsi="Times New Roman" w:cs="Times New Roman"/>
          <w:i/>
          <w:sz w:val="24"/>
          <w:szCs w:val="24"/>
          <w:u w:val="single"/>
        </w:rPr>
        <w:t>ь</w:t>
      </w:r>
      <w:r w:rsidR="007F519B" w:rsidRPr="00A74BF6">
        <w:rPr>
          <w:rFonts w:ascii="Times New Roman" w:hAnsi="Times New Roman" w:cs="Times New Roman"/>
          <w:i/>
          <w:sz w:val="24"/>
          <w:szCs w:val="24"/>
          <w:u w:val="single"/>
        </w:rPr>
        <w:t xml:space="preserve"> установления различных отпускных цен на одни и те же товары для различных контрагентов</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Выбор хозяйствующим субъектом, осуществляющим торговую деятельность посредством организации торговой сети, либо хозяйствующим субъектом, </w:t>
      </w:r>
      <w:r w:rsidRPr="007F519B">
        <w:rPr>
          <w:rFonts w:ascii="Times New Roman" w:hAnsi="Times New Roman" w:cs="Times New Roman"/>
          <w:sz w:val="24"/>
          <w:szCs w:val="24"/>
        </w:rPr>
        <w:lastRenderedPageBreak/>
        <w:t>осуществляющим поставки продовольственных товаров в торговые сети, различных подходов к определению условий договора поставки (в частности, к определению такого условия, как цена товара) по отношению к различным контрагентам может содержать признаки создания дискриминационных условий.</w:t>
      </w:r>
    </w:p>
    <w:p w:rsidR="00A74BF6" w:rsidRPr="00A74BF6" w:rsidRDefault="00311656" w:rsidP="00A74BF6">
      <w:pPr>
        <w:spacing w:after="0" w:line="240" w:lineRule="auto"/>
        <w:ind w:firstLine="709"/>
        <w:jc w:val="both"/>
        <w:rPr>
          <w:rFonts w:ascii="Times New Roman" w:hAnsi="Times New Roman" w:cs="Times New Roman"/>
          <w:sz w:val="24"/>
          <w:szCs w:val="24"/>
        </w:rPr>
      </w:pPr>
      <w:hyperlink r:id="rId16" w:history="1">
        <w:r w:rsidR="00A74BF6" w:rsidRPr="00A74BF6">
          <w:rPr>
            <w:rStyle w:val="a8"/>
            <w:rFonts w:ascii="Times New Roman" w:hAnsi="Times New Roman" w:cs="Times New Roman"/>
            <w:sz w:val="24"/>
            <w:szCs w:val="24"/>
          </w:rPr>
          <w:t>Законом</w:t>
        </w:r>
      </w:hyperlink>
      <w:r w:rsidR="00A74BF6" w:rsidRPr="00A74BF6">
        <w:rPr>
          <w:rFonts w:ascii="Times New Roman" w:hAnsi="Times New Roman" w:cs="Times New Roman"/>
          <w:sz w:val="24"/>
          <w:szCs w:val="24"/>
        </w:rPr>
        <w:t xml:space="preserve"> N 273-ФЗ уточнены антимонопольные требования, предусмотренные </w:t>
      </w:r>
      <w:hyperlink r:id="rId17" w:history="1">
        <w:r w:rsidR="00A74BF6" w:rsidRPr="00A74BF6">
          <w:rPr>
            <w:rStyle w:val="a8"/>
            <w:rFonts w:ascii="Times New Roman" w:hAnsi="Times New Roman" w:cs="Times New Roman"/>
            <w:sz w:val="24"/>
            <w:szCs w:val="24"/>
          </w:rPr>
          <w:t>статьей 13</w:t>
        </w:r>
      </w:hyperlink>
      <w:r w:rsidR="00A74BF6" w:rsidRPr="00A74BF6">
        <w:rPr>
          <w:rFonts w:ascii="Times New Roman" w:hAnsi="Times New Roman" w:cs="Times New Roman"/>
          <w:sz w:val="24"/>
          <w:szCs w:val="24"/>
        </w:rPr>
        <w:t xml:space="preserve"> Закона о торговле. 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Так, в соответствии с </w:t>
      </w:r>
      <w:hyperlink r:id="rId18" w:history="1">
        <w:r w:rsidRPr="007F519B">
          <w:rPr>
            <w:rStyle w:val="a8"/>
            <w:rFonts w:ascii="Times New Roman" w:hAnsi="Times New Roman" w:cs="Times New Roman"/>
            <w:sz w:val="24"/>
            <w:szCs w:val="24"/>
          </w:rPr>
          <w:t>частью 1 статьи 13</w:t>
        </w:r>
      </w:hyperlink>
      <w:r w:rsidRPr="007F519B">
        <w:rPr>
          <w:rFonts w:ascii="Times New Roman" w:hAnsi="Times New Roman" w:cs="Times New Roman"/>
          <w:sz w:val="24"/>
          <w:szCs w:val="24"/>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1) создавать дискриминационные условия, определяемые в соответствии с Федеральным </w:t>
      </w:r>
      <w:hyperlink r:id="rId19" w:history="1">
        <w:r w:rsidRPr="007F519B">
          <w:rPr>
            <w:rStyle w:val="a8"/>
            <w:rFonts w:ascii="Times New Roman" w:hAnsi="Times New Roman" w:cs="Times New Roman"/>
            <w:sz w:val="24"/>
            <w:szCs w:val="24"/>
          </w:rPr>
          <w:t>законом</w:t>
        </w:r>
      </w:hyperlink>
      <w:r w:rsidRPr="007F519B">
        <w:rPr>
          <w:rFonts w:ascii="Times New Roman" w:hAnsi="Times New Roman" w:cs="Times New Roman"/>
          <w:sz w:val="24"/>
          <w:szCs w:val="24"/>
        </w:rPr>
        <w:t xml:space="preserve"> "О защите конкуренции";</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2) создавать препятствия для доступа на товарный рынок или выхода из товарного рынка других хозяйствующих субъектов;</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3) нарушать установленный нормативными правовыми актами порядок ценообразования;</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4) навязывать контрагенту:</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F519B" w:rsidRPr="007F519B" w:rsidRDefault="007F519B" w:rsidP="007F519B">
      <w:pPr>
        <w:spacing w:after="0" w:line="240" w:lineRule="auto"/>
        <w:ind w:firstLine="709"/>
        <w:jc w:val="both"/>
        <w:rPr>
          <w:rFonts w:ascii="Times New Roman" w:hAnsi="Times New Roman" w:cs="Times New Roman"/>
          <w:sz w:val="24"/>
          <w:szCs w:val="24"/>
        </w:rPr>
      </w:pPr>
      <w:bookmarkStart w:id="3" w:name="Par13"/>
      <w:bookmarkEnd w:id="3"/>
      <w:r w:rsidRPr="007F519B">
        <w:rPr>
          <w:rFonts w:ascii="Times New Roman" w:hAnsi="Times New Roman" w:cs="Times New Roman"/>
          <w:sz w:val="24"/>
          <w:szCs w:val="24"/>
        </w:rP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е) иные условия, не относящиеся к предмету договора и (или) содержащие существенные признаки условий, предусмотренных </w:t>
      </w:r>
      <w:hyperlink w:anchor="Par9" w:history="1">
        <w:r w:rsidRPr="007F519B">
          <w:rPr>
            <w:rStyle w:val="a8"/>
            <w:rFonts w:ascii="Times New Roman" w:hAnsi="Times New Roman" w:cs="Times New Roman"/>
            <w:sz w:val="24"/>
            <w:szCs w:val="24"/>
          </w:rPr>
          <w:t>подпунктами "а"</w:t>
        </w:r>
      </w:hyperlink>
      <w:r w:rsidRPr="007F519B">
        <w:rPr>
          <w:rFonts w:ascii="Times New Roman" w:hAnsi="Times New Roman" w:cs="Times New Roman"/>
          <w:sz w:val="24"/>
          <w:szCs w:val="24"/>
        </w:rPr>
        <w:t xml:space="preserve"> - </w:t>
      </w:r>
      <w:hyperlink w:anchor="Par13" w:history="1">
        <w:r w:rsidRPr="007F519B">
          <w:rPr>
            <w:rStyle w:val="a8"/>
            <w:rFonts w:ascii="Times New Roman" w:hAnsi="Times New Roman" w:cs="Times New Roman"/>
            <w:sz w:val="24"/>
            <w:szCs w:val="24"/>
          </w:rPr>
          <w:t>"д"</w:t>
        </w:r>
      </w:hyperlink>
      <w:r w:rsidRPr="007F519B">
        <w:rPr>
          <w:rFonts w:ascii="Times New Roman" w:hAnsi="Times New Roman" w:cs="Times New Roman"/>
          <w:sz w:val="24"/>
          <w:szCs w:val="24"/>
        </w:rPr>
        <w:t xml:space="preserve"> настоящего пункта;</w:t>
      </w:r>
    </w:p>
    <w:p w:rsidR="007F519B" w:rsidRPr="007F519B" w:rsidRDefault="007F519B" w:rsidP="007F519B">
      <w:pPr>
        <w:spacing w:after="0" w:line="240" w:lineRule="auto"/>
        <w:ind w:firstLine="709"/>
        <w:jc w:val="both"/>
        <w:rPr>
          <w:rFonts w:ascii="Times New Roman" w:hAnsi="Times New Roman" w:cs="Times New Roman"/>
          <w:sz w:val="24"/>
          <w:szCs w:val="24"/>
        </w:rPr>
      </w:pPr>
      <w:proofErr w:type="gramStart"/>
      <w:r w:rsidRPr="007F519B">
        <w:rPr>
          <w:rFonts w:ascii="Times New Roman" w:hAnsi="Times New Roman" w:cs="Times New Roman"/>
          <w:sz w:val="24"/>
          <w:szCs w:val="24"/>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20" w:history="1">
        <w:r w:rsidRPr="007F519B">
          <w:rPr>
            <w:rStyle w:val="a8"/>
            <w:rFonts w:ascii="Times New Roman" w:hAnsi="Times New Roman" w:cs="Times New Roman"/>
            <w:sz w:val="24"/>
            <w:szCs w:val="24"/>
          </w:rPr>
          <w:t>Законом</w:t>
        </w:r>
      </w:hyperlink>
      <w:r w:rsidRPr="007F519B">
        <w:rPr>
          <w:rFonts w:ascii="Times New Roman" w:hAnsi="Times New Roman" w:cs="Times New Roman"/>
          <w:sz w:val="24"/>
          <w:szCs w:val="24"/>
        </w:rPr>
        <w:t xml:space="preserve"> о</w:t>
      </w:r>
      <w:proofErr w:type="gramEnd"/>
      <w:r w:rsidRPr="007F519B">
        <w:rPr>
          <w:rFonts w:ascii="Times New Roman" w:hAnsi="Times New Roman" w:cs="Times New Roman"/>
          <w:sz w:val="24"/>
          <w:szCs w:val="24"/>
        </w:rPr>
        <w:t xml:space="preserve">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7F519B" w:rsidRPr="007F519B" w:rsidRDefault="007F519B" w:rsidP="007F519B">
      <w:pPr>
        <w:spacing w:after="0" w:line="240" w:lineRule="auto"/>
        <w:ind w:firstLine="709"/>
        <w:jc w:val="both"/>
        <w:rPr>
          <w:rFonts w:ascii="Times New Roman" w:hAnsi="Times New Roman" w:cs="Times New Roman"/>
          <w:sz w:val="24"/>
          <w:szCs w:val="24"/>
        </w:rPr>
      </w:pPr>
      <w:proofErr w:type="gramStart"/>
      <w:r w:rsidRPr="007F519B">
        <w:rPr>
          <w:rFonts w:ascii="Times New Roman" w:hAnsi="Times New Roman" w:cs="Times New Roman"/>
          <w:sz w:val="24"/>
          <w:szCs w:val="24"/>
        </w:rPr>
        <w:t xml:space="preserve">Соответственно </w:t>
      </w:r>
      <w:hyperlink r:id="rId21" w:history="1">
        <w:r w:rsidRPr="007F519B">
          <w:rPr>
            <w:rStyle w:val="a8"/>
            <w:rFonts w:ascii="Times New Roman" w:hAnsi="Times New Roman" w:cs="Times New Roman"/>
            <w:sz w:val="24"/>
            <w:szCs w:val="24"/>
          </w:rPr>
          <w:t>часть 2 статьи 13</w:t>
        </w:r>
      </w:hyperlink>
      <w:r w:rsidRPr="007F519B">
        <w:rPr>
          <w:rFonts w:ascii="Times New Roman" w:hAnsi="Times New Roman" w:cs="Times New Roman"/>
          <w:sz w:val="24"/>
          <w:szCs w:val="24"/>
        </w:rPr>
        <w:t xml:space="preserve"> Закона о торговле предусматривает, что хозяйствующий субъект вправе представить доказательства того, что его действия (бездействие), указанные в </w:t>
      </w:r>
      <w:hyperlink r:id="rId22" w:history="1">
        <w:r w:rsidRPr="007F519B">
          <w:rPr>
            <w:rStyle w:val="a8"/>
            <w:rFonts w:ascii="Times New Roman" w:hAnsi="Times New Roman" w:cs="Times New Roman"/>
            <w:sz w:val="24"/>
            <w:szCs w:val="24"/>
          </w:rPr>
          <w:t>части 1 статьи 13</w:t>
        </w:r>
      </w:hyperlink>
      <w:r w:rsidRPr="007F519B">
        <w:rPr>
          <w:rFonts w:ascii="Times New Roman" w:hAnsi="Times New Roman" w:cs="Times New Roman"/>
          <w:sz w:val="24"/>
          <w:szCs w:val="24"/>
        </w:rPr>
        <w:t xml:space="preserve"> (за исключением действий, указанных в </w:t>
      </w:r>
      <w:hyperlink r:id="rId23" w:history="1">
        <w:r w:rsidRPr="007F519B">
          <w:rPr>
            <w:rStyle w:val="a8"/>
            <w:rFonts w:ascii="Times New Roman" w:hAnsi="Times New Roman" w:cs="Times New Roman"/>
            <w:sz w:val="24"/>
            <w:szCs w:val="24"/>
          </w:rPr>
          <w:t>пункте 4 части 1</w:t>
        </w:r>
      </w:hyperlink>
      <w:r w:rsidRPr="007F519B">
        <w:rPr>
          <w:rFonts w:ascii="Times New Roman" w:hAnsi="Times New Roman" w:cs="Times New Roman"/>
          <w:sz w:val="24"/>
          <w:szCs w:val="24"/>
        </w:rPr>
        <w:t xml:space="preserve"> настоящей статьи), могут быть признаны допустимыми в соответствии с требованиями </w:t>
      </w:r>
      <w:hyperlink r:id="rId24" w:history="1">
        <w:r w:rsidRPr="007F519B">
          <w:rPr>
            <w:rStyle w:val="a8"/>
            <w:rFonts w:ascii="Times New Roman" w:hAnsi="Times New Roman" w:cs="Times New Roman"/>
            <w:sz w:val="24"/>
            <w:szCs w:val="24"/>
          </w:rPr>
          <w:t>части 1 статьи 13</w:t>
        </w:r>
      </w:hyperlink>
      <w:r w:rsidRPr="007F519B">
        <w:rPr>
          <w:rFonts w:ascii="Times New Roman" w:hAnsi="Times New Roman" w:cs="Times New Roman"/>
          <w:sz w:val="24"/>
          <w:szCs w:val="24"/>
        </w:rPr>
        <w:t xml:space="preserve"> Закона о защите конкуренции.</w:t>
      </w:r>
      <w:proofErr w:type="gramEnd"/>
    </w:p>
    <w:p w:rsidR="007F519B" w:rsidRPr="00A74BF6" w:rsidRDefault="007F519B" w:rsidP="007F519B">
      <w:pPr>
        <w:spacing w:after="0" w:line="240" w:lineRule="auto"/>
        <w:ind w:firstLine="709"/>
        <w:jc w:val="both"/>
        <w:rPr>
          <w:rFonts w:ascii="Times New Roman" w:hAnsi="Times New Roman" w:cs="Times New Roman"/>
          <w:i/>
          <w:sz w:val="20"/>
          <w:szCs w:val="20"/>
        </w:rPr>
      </w:pPr>
      <w:r w:rsidRPr="00A74BF6">
        <w:rPr>
          <w:rFonts w:ascii="Times New Roman" w:hAnsi="Times New Roman" w:cs="Times New Roman"/>
          <w:i/>
          <w:sz w:val="20"/>
          <w:szCs w:val="20"/>
        </w:rPr>
        <w:t xml:space="preserve">Таким образом, все разъяснения ФАС России, подготовленные в рамках применения </w:t>
      </w:r>
      <w:hyperlink r:id="rId25" w:history="1">
        <w:r w:rsidRPr="00A74BF6">
          <w:rPr>
            <w:rStyle w:val="a8"/>
            <w:rFonts w:ascii="Times New Roman" w:hAnsi="Times New Roman" w:cs="Times New Roman"/>
            <w:i/>
            <w:sz w:val="20"/>
            <w:szCs w:val="20"/>
          </w:rPr>
          <w:t>статьи 10</w:t>
        </w:r>
      </w:hyperlink>
      <w:r w:rsidRPr="00A74BF6">
        <w:rPr>
          <w:rFonts w:ascii="Times New Roman" w:hAnsi="Times New Roman" w:cs="Times New Roman"/>
          <w:i/>
          <w:sz w:val="20"/>
          <w:szCs w:val="20"/>
        </w:rPr>
        <w:t xml:space="preserve"> Закона о защите конкуренции, могут быть применимы к положениям </w:t>
      </w:r>
      <w:hyperlink r:id="rId26" w:history="1">
        <w:r w:rsidRPr="00A74BF6">
          <w:rPr>
            <w:rStyle w:val="a8"/>
            <w:rFonts w:ascii="Times New Roman" w:hAnsi="Times New Roman" w:cs="Times New Roman"/>
            <w:i/>
            <w:sz w:val="20"/>
            <w:szCs w:val="20"/>
          </w:rPr>
          <w:t>статьи 13</w:t>
        </w:r>
      </w:hyperlink>
      <w:r w:rsidRPr="00A74BF6">
        <w:rPr>
          <w:rFonts w:ascii="Times New Roman" w:hAnsi="Times New Roman" w:cs="Times New Roman"/>
          <w:i/>
          <w:sz w:val="20"/>
          <w:szCs w:val="20"/>
        </w:rPr>
        <w:t xml:space="preserve"> Закона о торговле с учетом особенностей субъектного состава </w:t>
      </w:r>
      <w:hyperlink r:id="rId27" w:history="1">
        <w:r w:rsidRPr="00A74BF6">
          <w:rPr>
            <w:rStyle w:val="a8"/>
            <w:rFonts w:ascii="Times New Roman" w:hAnsi="Times New Roman" w:cs="Times New Roman"/>
            <w:i/>
            <w:sz w:val="20"/>
            <w:szCs w:val="20"/>
          </w:rPr>
          <w:t>статьи 13</w:t>
        </w:r>
      </w:hyperlink>
      <w:r w:rsidRPr="00A74BF6">
        <w:rPr>
          <w:rFonts w:ascii="Times New Roman" w:hAnsi="Times New Roman" w:cs="Times New Roman"/>
          <w:i/>
          <w:sz w:val="20"/>
          <w:szCs w:val="20"/>
        </w:rPr>
        <w:t xml:space="preserve"> Закона о торговле.</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В соответствии с </w:t>
      </w:r>
      <w:hyperlink r:id="rId28" w:history="1">
        <w:r w:rsidRPr="007F519B">
          <w:rPr>
            <w:rStyle w:val="a8"/>
            <w:rFonts w:ascii="Times New Roman" w:hAnsi="Times New Roman" w:cs="Times New Roman"/>
            <w:sz w:val="24"/>
            <w:szCs w:val="24"/>
          </w:rPr>
          <w:t>пунктом 8 статьи 4</w:t>
        </w:r>
      </w:hyperlink>
      <w:r w:rsidRPr="007F519B">
        <w:rPr>
          <w:rFonts w:ascii="Times New Roman" w:hAnsi="Times New Roman" w:cs="Times New Roman"/>
          <w:sz w:val="24"/>
          <w:szCs w:val="24"/>
        </w:rPr>
        <w:t xml:space="preserve"> Закона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Суть создания дискриминационных условий в отношении другого хозяйствующего субъекта заключается в том, что такие условия ставят данного хозяйствующего субъекта в неравное положение по сравнению с другими хозяйствующими субъектами.</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Данный запрет связан с отсутствием объективного обоснования разных цен в отношении одного и того же товара.</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Применительно к рассматриваемым отношениям следует признать, что характер дискриминационных условиям договора придает не их формальное отличие от условий договоров с иными хозяйствующими субъектами, а ничем не обусловленное неравное положение одних контрагентов по сравнению с другими при прочих равных условиях.</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 xml:space="preserve">Необходимо принимать во внимание, что положения </w:t>
      </w:r>
      <w:hyperlink r:id="rId29" w:history="1">
        <w:r w:rsidRPr="007F519B">
          <w:rPr>
            <w:rStyle w:val="a8"/>
            <w:rFonts w:ascii="Times New Roman" w:hAnsi="Times New Roman" w:cs="Times New Roman"/>
            <w:sz w:val="24"/>
            <w:szCs w:val="24"/>
          </w:rPr>
          <w:t>статьи 13</w:t>
        </w:r>
      </w:hyperlink>
      <w:r w:rsidRPr="007F519B">
        <w:rPr>
          <w:rFonts w:ascii="Times New Roman" w:hAnsi="Times New Roman" w:cs="Times New Roman"/>
          <w:sz w:val="24"/>
          <w:szCs w:val="24"/>
        </w:rPr>
        <w:t xml:space="preserve"> Закона о торговле распространяются на действия торговой сети и поставщиков продовольственных товаров вне зависимости от занимаемой ими доли на соответствующем товарном рынке.</w:t>
      </w:r>
    </w:p>
    <w:p w:rsidR="007F519B" w:rsidRPr="007F519B" w:rsidRDefault="007F519B" w:rsidP="007F519B">
      <w:pPr>
        <w:spacing w:after="0" w:line="240" w:lineRule="auto"/>
        <w:ind w:firstLine="709"/>
        <w:jc w:val="both"/>
        <w:rPr>
          <w:rFonts w:ascii="Times New Roman" w:hAnsi="Times New Roman" w:cs="Times New Roman"/>
          <w:sz w:val="24"/>
          <w:szCs w:val="24"/>
        </w:rPr>
      </w:pPr>
      <w:r w:rsidRPr="007F519B">
        <w:rPr>
          <w:rFonts w:ascii="Times New Roman" w:hAnsi="Times New Roman" w:cs="Times New Roman"/>
          <w:sz w:val="24"/>
          <w:szCs w:val="24"/>
        </w:rPr>
        <w:t>Под различными условиями понимаются как условия, предусмотренные договором, так и фактические условия сотрудничества.</w:t>
      </w:r>
    </w:p>
    <w:p w:rsidR="007F519B" w:rsidRPr="007F519B" w:rsidRDefault="007F519B" w:rsidP="007F519B">
      <w:pPr>
        <w:spacing w:after="0" w:line="240" w:lineRule="auto"/>
        <w:ind w:firstLine="709"/>
        <w:jc w:val="both"/>
        <w:rPr>
          <w:rFonts w:ascii="Times New Roman" w:hAnsi="Times New Roman" w:cs="Times New Roman"/>
          <w:sz w:val="24"/>
          <w:szCs w:val="24"/>
        </w:rPr>
      </w:pPr>
    </w:p>
    <w:p w:rsidR="00721102" w:rsidRDefault="00721102" w:rsidP="007A6972">
      <w:pPr>
        <w:spacing w:after="0" w:line="240" w:lineRule="auto"/>
        <w:ind w:firstLine="709"/>
        <w:jc w:val="both"/>
        <w:rPr>
          <w:rFonts w:ascii="Times New Roman" w:hAnsi="Times New Roman" w:cs="Times New Roman"/>
          <w:sz w:val="24"/>
          <w:szCs w:val="24"/>
        </w:rPr>
      </w:pPr>
    </w:p>
    <w:p w:rsidR="00A90727" w:rsidRDefault="00A90727" w:rsidP="007A6972">
      <w:pPr>
        <w:spacing w:after="0" w:line="240" w:lineRule="auto"/>
        <w:ind w:firstLine="709"/>
        <w:jc w:val="both"/>
        <w:rPr>
          <w:rFonts w:ascii="Times New Roman" w:hAnsi="Times New Roman" w:cs="Times New Roman"/>
          <w:sz w:val="24"/>
          <w:szCs w:val="24"/>
        </w:rPr>
      </w:pPr>
      <w:r w:rsidRPr="00A90727">
        <w:rPr>
          <w:rFonts w:ascii="Times New Roman" w:hAnsi="Times New Roman" w:cs="Times New Roman"/>
          <w:sz w:val="24"/>
          <w:szCs w:val="24"/>
        </w:rPr>
        <w:t>Изменения закона коснулись и  </w:t>
      </w:r>
      <w:r w:rsidRPr="00B148BB">
        <w:rPr>
          <w:rFonts w:ascii="Times New Roman" w:hAnsi="Times New Roman" w:cs="Times New Roman"/>
          <w:sz w:val="24"/>
          <w:szCs w:val="24"/>
          <w:u w:val="single"/>
        </w:rPr>
        <w:t>сроков оплаты товара торговыми сетями</w:t>
      </w:r>
      <w:r w:rsidRPr="00A90727">
        <w:rPr>
          <w:rFonts w:ascii="Times New Roman" w:hAnsi="Times New Roman" w:cs="Times New Roman"/>
          <w:sz w:val="24"/>
          <w:szCs w:val="24"/>
        </w:rPr>
        <w:t xml:space="preserve"> поставщикам</w:t>
      </w:r>
    </w:p>
    <w:p w:rsidR="007A6972" w:rsidRDefault="007A6972" w:rsidP="007A6972">
      <w:pPr>
        <w:pStyle w:val="a3"/>
        <w:spacing w:before="0" w:beforeAutospacing="0" w:after="0" w:afterAutospacing="0"/>
        <w:ind w:firstLine="709"/>
        <w:jc w:val="both"/>
      </w:pPr>
      <w:r>
        <w:t xml:space="preserve">1. В отношении продовольственных товаров, на которые срок годности установлен менее чем десять дней, срок оплаты не должен превышать восьми рабочих дней (ранее — десяти рабочих дней). </w:t>
      </w:r>
    </w:p>
    <w:p w:rsidR="007A6972" w:rsidRDefault="007A6972" w:rsidP="007A6972">
      <w:pPr>
        <w:pStyle w:val="a3"/>
        <w:spacing w:before="0" w:beforeAutospacing="0" w:after="0" w:afterAutospacing="0"/>
        <w:ind w:firstLine="709"/>
        <w:jc w:val="both"/>
      </w:pPr>
      <w:r>
        <w:t xml:space="preserve">2. В отношении продовольственных товаров, на которые срок годности установлен от десяти до 30 дней включительно, срок оплаты не должен превышать 25 календарных дней (ранее — 30 календарных дней). </w:t>
      </w:r>
    </w:p>
    <w:p w:rsidR="007A6972" w:rsidRDefault="007A6972" w:rsidP="007A6972">
      <w:pPr>
        <w:pStyle w:val="a3"/>
        <w:spacing w:before="0" w:beforeAutospacing="0" w:after="0" w:afterAutospacing="0"/>
        <w:ind w:firstLine="709"/>
        <w:jc w:val="both"/>
      </w:pPr>
      <w:r>
        <w:t xml:space="preserve">3. В отношении продовольственных товаров, на которые срок годности установлен свыше 30 дней, а также алкогольной продукции, произведенной на территории РФ, срок оплаты не должен превышать 40 календарных дней (ранее — 45 календарных дней). </w:t>
      </w:r>
    </w:p>
    <w:p w:rsidR="007A6972" w:rsidRDefault="007A6972" w:rsidP="007A6972">
      <w:pPr>
        <w:pStyle w:val="a3"/>
        <w:spacing w:before="0" w:beforeAutospacing="0" w:after="0" w:afterAutospacing="0"/>
        <w:ind w:firstLine="709"/>
        <w:jc w:val="both"/>
      </w:pPr>
      <w:r>
        <w:t xml:space="preserve">Ранее указанные сроки отсчитывались со дня приемки товаров, теперь же должны исчисляться со дня фактического получения товаров торговой сетью. </w:t>
      </w:r>
    </w:p>
    <w:p w:rsidR="007A6972" w:rsidRDefault="007A6972" w:rsidP="007A6972">
      <w:pPr>
        <w:pStyle w:val="a3"/>
        <w:spacing w:before="0" w:beforeAutospacing="0" w:after="0" w:afterAutospacing="0"/>
        <w:ind w:firstLine="709"/>
        <w:jc w:val="both"/>
      </w:pPr>
      <w:r>
        <w:t xml:space="preserve">Раньше, если поставщик не передавал документы на поставку продовольственных товаров, </w:t>
      </w:r>
      <w:proofErr w:type="spellStart"/>
      <w:r>
        <w:t>ретейлер</w:t>
      </w:r>
      <w:proofErr w:type="spellEnd"/>
      <w:r>
        <w:t xml:space="preserve"> имел право соответственно увеличить срок оплаты товаров на период предоставления документов. Теперь увеличение срока оплаты на этом основании не допускается. В Законе о торговле прямо указано (ч. 8 ст. 9), что поставщик обязан передать документы, относящиеся к поставке товаров, не позднее трех рабочих дней со дня фактического получения товаров </w:t>
      </w:r>
      <w:proofErr w:type="spellStart"/>
      <w:r>
        <w:t>ретейлером</w:t>
      </w:r>
      <w:proofErr w:type="spellEnd"/>
      <w:r>
        <w:t xml:space="preserve">. </w:t>
      </w:r>
    </w:p>
    <w:p w:rsidR="007A6972" w:rsidRDefault="007A6972" w:rsidP="007A6972">
      <w:pPr>
        <w:pStyle w:val="a3"/>
        <w:spacing w:before="0" w:beforeAutospacing="0" w:after="0" w:afterAutospacing="0"/>
        <w:ind w:firstLine="709"/>
        <w:jc w:val="both"/>
      </w:pPr>
      <w:r>
        <w:t xml:space="preserve">Такое изменение направлено на ограничение злоупотреблений со стороны торговых сетей, которые не оплачивали поставляемые им товары под предлогом непредставления поставщиком необходимых документов. </w:t>
      </w:r>
    </w:p>
    <w:p w:rsidR="00A303E6" w:rsidRDefault="00A303E6" w:rsidP="00A303E6">
      <w:pPr>
        <w:pStyle w:val="a3"/>
        <w:spacing w:before="0" w:beforeAutospacing="0" w:after="0" w:afterAutospacing="0"/>
        <w:ind w:firstLine="709"/>
        <w:jc w:val="both"/>
      </w:pPr>
      <w:proofErr w:type="gramStart"/>
      <w:r>
        <w:t xml:space="preserve">При этом хозяйствующие субъекты в рамках заключения договора поставки продовольственных товаров вправе самостоятельно определять условия и порядок приемки-передачи товаров (за исключением срока передачи документов, превышающего трехдневный срок, установленный частью 8 статьи 9 Закона о торговле), требования к </w:t>
      </w:r>
      <w:r>
        <w:lastRenderedPageBreak/>
        <w:t>формам и содержанию документов, относящихся к товарам и поставкам товаров, а также действия в случае представления некорректно составленных документов или документов, содержащих недостоверные</w:t>
      </w:r>
      <w:proofErr w:type="gramEnd"/>
      <w:r>
        <w:t xml:space="preserve"> сведения.</w:t>
      </w:r>
    </w:p>
    <w:p w:rsidR="00A303E6" w:rsidRDefault="00A303E6" w:rsidP="00A303E6">
      <w:pPr>
        <w:pStyle w:val="a3"/>
        <w:spacing w:before="0" w:beforeAutospacing="0" w:after="0"/>
        <w:ind w:firstLine="709"/>
        <w:jc w:val="both"/>
      </w:pPr>
      <w:r>
        <w:t xml:space="preserve">Однако, принятие продовольственного товара одних поставщиков в отсутствие документов и отказ от принятия товара других поставщиков (в </w:t>
      </w:r>
      <w:proofErr w:type="spellStart"/>
      <w:r>
        <w:t>т.ч</w:t>
      </w:r>
      <w:proofErr w:type="spellEnd"/>
      <w:r>
        <w:t>. при не предоставлении документов, подтверждающих нахождение товара в законном обороте) при прочих равных условиях может рассматриваться в качестве нарушения пункта 1 части 1 статьи 13 Закона о торговле.</w:t>
      </w:r>
    </w:p>
    <w:p w:rsidR="006B4772" w:rsidRPr="004F33E6" w:rsidRDefault="006B4772" w:rsidP="006B4772">
      <w:pPr>
        <w:pStyle w:val="a3"/>
        <w:spacing w:before="0" w:beforeAutospacing="0" w:after="0" w:afterAutospacing="0"/>
        <w:ind w:firstLine="709"/>
        <w:jc w:val="both"/>
        <w:rPr>
          <w:u w:val="single"/>
        </w:rPr>
      </w:pPr>
      <w:r w:rsidRPr="004F33E6">
        <w:rPr>
          <w:u w:val="single"/>
        </w:rPr>
        <w:t xml:space="preserve">Уточнен перечень запретов для поставщиков и </w:t>
      </w:r>
      <w:proofErr w:type="spellStart"/>
      <w:r w:rsidRPr="004F33E6">
        <w:rPr>
          <w:u w:val="single"/>
        </w:rPr>
        <w:t>ретейлеров</w:t>
      </w:r>
      <w:proofErr w:type="spellEnd"/>
      <w:r w:rsidRPr="004F33E6">
        <w:rPr>
          <w:u w:val="single"/>
        </w:rPr>
        <w:t xml:space="preserve">. </w:t>
      </w:r>
    </w:p>
    <w:p w:rsidR="006B4772" w:rsidRDefault="006B4772" w:rsidP="006B4772">
      <w:pPr>
        <w:pStyle w:val="a3"/>
        <w:spacing w:before="0" w:beforeAutospacing="0" w:after="0" w:afterAutospacing="0"/>
        <w:ind w:firstLine="709"/>
        <w:jc w:val="both"/>
      </w:pPr>
      <w:r>
        <w:t xml:space="preserve">Указанные ограничения и запреты являются безусловными, из них не имеется каких-либо исключений. </w:t>
      </w:r>
    </w:p>
    <w:p w:rsidR="006B4772" w:rsidRDefault="006B4772" w:rsidP="006B4772">
      <w:pPr>
        <w:pStyle w:val="a3"/>
        <w:spacing w:before="0" w:beforeAutospacing="0" w:after="0" w:afterAutospacing="0"/>
        <w:ind w:firstLine="709"/>
        <w:jc w:val="both"/>
      </w:pPr>
      <w:r>
        <w:t xml:space="preserve">Торговым сетям и поставщикам запрещается: </w:t>
      </w:r>
    </w:p>
    <w:p w:rsidR="006B4772" w:rsidRDefault="006B4772" w:rsidP="006B4772">
      <w:pPr>
        <w:pStyle w:val="a3"/>
        <w:spacing w:before="0" w:beforeAutospacing="0" w:after="0" w:afterAutospacing="0"/>
        <w:ind w:firstLine="709"/>
        <w:jc w:val="both"/>
      </w:pPr>
      <w:r>
        <w:t xml:space="preserve">1) взимание платы либо внесение платы за право поставок продовольственных товаров в функционирующие или открываемые торговые объекты; </w:t>
      </w:r>
    </w:p>
    <w:p w:rsidR="006B4772" w:rsidRDefault="006B4772" w:rsidP="006B4772">
      <w:pPr>
        <w:pStyle w:val="a3"/>
        <w:spacing w:before="0" w:beforeAutospacing="0" w:after="0" w:afterAutospacing="0"/>
        <w:ind w:firstLine="709"/>
        <w:jc w:val="both"/>
      </w:pPr>
      <w:r>
        <w:t xml:space="preserve">2) взимание платы либо внесение платы за изменение ассортимента продовольственных товаров; </w:t>
      </w:r>
    </w:p>
    <w:p w:rsidR="006B4772" w:rsidRDefault="006B4772" w:rsidP="006B4772">
      <w:pPr>
        <w:pStyle w:val="a3"/>
        <w:spacing w:before="0" w:beforeAutospacing="0" w:after="0" w:afterAutospacing="0"/>
        <w:ind w:firstLine="709"/>
        <w:jc w:val="both"/>
      </w:pPr>
      <w: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поставщика таких товаров; </w:t>
      </w:r>
    </w:p>
    <w:p w:rsidR="006B4772" w:rsidRDefault="006B4772" w:rsidP="006B4772">
      <w:pPr>
        <w:pStyle w:val="a3"/>
        <w:spacing w:before="0" w:beforeAutospacing="0" w:after="0" w:afterAutospacing="0"/>
        <w:ind w:firstLine="709"/>
        <w:jc w:val="both"/>
      </w:pPr>
      <w: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 </w:t>
      </w:r>
    </w:p>
    <w:p w:rsidR="006B4772" w:rsidRDefault="006B4772" w:rsidP="006B4772">
      <w:pPr>
        <w:pStyle w:val="a3"/>
        <w:spacing w:before="0" w:beforeAutospacing="0" w:after="0" w:afterAutospacing="0"/>
        <w:ind w:firstLine="709"/>
        <w:jc w:val="both"/>
      </w:pPr>
      <w:r>
        <w:t xml:space="preserve">Гарантией соблюдения этих запретов стало введение в КоАП РФ административной ответственности за их нарушение (ст. 14.40). </w:t>
      </w:r>
    </w:p>
    <w:p w:rsidR="007F519B" w:rsidRDefault="007F519B" w:rsidP="006B4772">
      <w:pPr>
        <w:pStyle w:val="a3"/>
        <w:spacing w:before="0" w:beforeAutospacing="0" w:after="0" w:afterAutospacing="0"/>
        <w:ind w:firstLine="709"/>
        <w:jc w:val="both"/>
      </w:pPr>
    </w:p>
    <w:p w:rsidR="004F33E6" w:rsidRPr="004F33E6" w:rsidRDefault="004F33E6" w:rsidP="004F33E6">
      <w:pPr>
        <w:pStyle w:val="a3"/>
        <w:spacing w:before="0" w:beforeAutospacing="0" w:after="0" w:afterAutospacing="0"/>
        <w:ind w:firstLine="709"/>
        <w:jc w:val="both"/>
        <w:rPr>
          <w:u w:val="single"/>
        </w:rPr>
      </w:pPr>
      <w:r w:rsidRPr="004F33E6">
        <w:rPr>
          <w:u w:val="single"/>
        </w:rPr>
        <w:t xml:space="preserve">Ограничение приобретения дополнительных торговых площадей. </w:t>
      </w:r>
    </w:p>
    <w:p w:rsidR="004F33E6" w:rsidRDefault="004F33E6" w:rsidP="004F33E6">
      <w:pPr>
        <w:pStyle w:val="a3"/>
        <w:spacing w:before="0" w:beforeAutospacing="0" w:after="0" w:afterAutospacing="0"/>
        <w:ind w:firstLine="709"/>
        <w:jc w:val="both"/>
      </w:pPr>
      <w:r>
        <w:t xml:space="preserve">Данные ограничения распространяются на торговые сети, доля которых превышает 25% в границах субъекта РФ, в том числе в границах города федерального значения Москвы или Санкт-Петербурга, в границах муниципального района, городского округа. Указанные лица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Под приобретением дополнительных торговых площадей понимается как собственно их приобретение, так и установление владения через договор аренды, ввод здания в эксплуатацию, участие в торгах. При этом на сделки, которые были совершены до 15 июля 2016 г., данное ограничение не распространяется. </w:t>
      </w:r>
    </w:p>
    <w:p w:rsidR="00A90727" w:rsidRDefault="00A90727" w:rsidP="0001102C">
      <w:pPr>
        <w:spacing w:after="0" w:line="240" w:lineRule="auto"/>
        <w:ind w:firstLine="709"/>
        <w:jc w:val="both"/>
        <w:rPr>
          <w:rFonts w:ascii="Times New Roman" w:eastAsia="Times New Roman" w:hAnsi="Times New Roman" w:cs="Times New Roman"/>
          <w:sz w:val="24"/>
          <w:szCs w:val="24"/>
          <w:lang w:eastAsia="ru-RU"/>
        </w:rPr>
      </w:pPr>
    </w:p>
    <w:p w:rsidR="004F33E6" w:rsidRPr="004F33E6" w:rsidRDefault="004F33E6" w:rsidP="004F33E6">
      <w:pPr>
        <w:pStyle w:val="a3"/>
        <w:spacing w:before="0" w:beforeAutospacing="0" w:after="0" w:afterAutospacing="0"/>
        <w:ind w:firstLine="709"/>
        <w:jc w:val="both"/>
        <w:rPr>
          <w:u w:val="single"/>
        </w:rPr>
      </w:pPr>
      <w:r w:rsidRPr="004F33E6">
        <w:rPr>
          <w:u w:val="single"/>
        </w:rPr>
        <w:t xml:space="preserve">Антимонопольные правила: запрет на договор комиссии. </w:t>
      </w:r>
    </w:p>
    <w:p w:rsidR="004F33E6" w:rsidRDefault="004F33E6" w:rsidP="004F33E6">
      <w:pPr>
        <w:pStyle w:val="a3"/>
        <w:spacing w:before="0" w:beforeAutospacing="0" w:after="0" w:afterAutospacing="0"/>
        <w:ind w:firstLine="709"/>
        <w:jc w:val="both"/>
      </w:pPr>
      <w:r>
        <w:t xml:space="preserve">Данный запрет имелся в Законе о торговле и раньше, однако Закон № 273-ФЗ его уточнил. Поставщикам и </w:t>
      </w:r>
      <w:proofErr w:type="spellStart"/>
      <w:r>
        <w:t>ретейлерам</w:t>
      </w:r>
      <w:proofErr w:type="spellEnd"/>
      <w:r>
        <w:t xml:space="preserve"> запрещается в рамках осуществления торговой деятельности заключать, а равно и исполнять договор, по которому товар передавался бы для реализации третьему лицу без перехода к такому лицу права собственности на товар. К таким договорам относятся: договор комиссии, договор поручения, агентский договор или смешанный договор, содержащий элементы одного или всех указанных договоров. </w:t>
      </w:r>
    </w:p>
    <w:p w:rsidR="004F33E6" w:rsidRDefault="004F33E6" w:rsidP="004F33E6">
      <w:pPr>
        <w:pStyle w:val="a3"/>
        <w:spacing w:before="0" w:beforeAutospacing="0" w:after="0" w:afterAutospacing="0"/>
        <w:ind w:firstLine="709"/>
        <w:jc w:val="both"/>
      </w:pPr>
      <w:r>
        <w:t xml:space="preserve">Исключения составляют случаи заключения договоров внутри одной группы лиц или между хозяйствующими субъектами, образующими торговую сеть. </w:t>
      </w:r>
    </w:p>
    <w:p w:rsidR="004F33E6" w:rsidRPr="00A90727" w:rsidRDefault="004F33E6" w:rsidP="0001102C">
      <w:pPr>
        <w:spacing w:after="0" w:line="240" w:lineRule="auto"/>
        <w:ind w:firstLine="709"/>
        <w:jc w:val="both"/>
        <w:rPr>
          <w:rFonts w:ascii="Times New Roman" w:eastAsia="Times New Roman" w:hAnsi="Times New Roman" w:cs="Times New Roman"/>
          <w:sz w:val="24"/>
          <w:szCs w:val="24"/>
          <w:lang w:eastAsia="ru-RU"/>
        </w:rPr>
      </w:pPr>
    </w:p>
    <w:p w:rsidR="00881926" w:rsidRPr="00803558" w:rsidRDefault="00881926" w:rsidP="00881926">
      <w:pPr>
        <w:spacing w:after="0" w:line="240" w:lineRule="auto"/>
        <w:ind w:firstLine="709"/>
        <w:jc w:val="both"/>
        <w:rPr>
          <w:rFonts w:ascii="Times New Roman" w:eastAsia="Times New Roman" w:hAnsi="Times New Roman" w:cs="Times New Roman"/>
          <w:sz w:val="24"/>
          <w:szCs w:val="24"/>
          <w:lang w:eastAsia="ru-RU"/>
        </w:rPr>
      </w:pPr>
      <w:r w:rsidRPr="00881926">
        <w:rPr>
          <w:rFonts w:ascii="Times New Roman" w:eastAsia="Times New Roman" w:hAnsi="Times New Roman" w:cs="Times New Roman"/>
          <w:sz w:val="24"/>
          <w:szCs w:val="24"/>
          <w:lang w:eastAsia="ru-RU"/>
        </w:rPr>
        <w:t xml:space="preserve">До конца декабря 2016 года длился переходный период для внесения изменений в договоры на поставку продовольственных товаров, которые были заключены до 15 июля 2016 года. В 2017 году все действующие договоры не должны противоречить новым правилам продажи продовольствия. </w:t>
      </w:r>
      <w:r w:rsidR="00803558" w:rsidRPr="00803558">
        <w:rPr>
          <w:rFonts w:ascii="Times New Roman" w:eastAsia="Times New Roman" w:hAnsi="Times New Roman" w:cs="Times New Roman"/>
          <w:sz w:val="24"/>
          <w:szCs w:val="24"/>
          <w:lang w:eastAsia="ru-RU"/>
        </w:rPr>
        <w:t xml:space="preserve">С 1 января 2017 года условия договоров, противоречащие </w:t>
      </w:r>
      <w:hyperlink r:id="rId30" w:history="1">
        <w:r w:rsidR="00803558" w:rsidRPr="00803558">
          <w:rPr>
            <w:rStyle w:val="a8"/>
            <w:rFonts w:ascii="Times New Roman" w:eastAsia="Times New Roman" w:hAnsi="Times New Roman" w:cs="Times New Roman"/>
            <w:sz w:val="24"/>
            <w:szCs w:val="24"/>
            <w:lang w:eastAsia="ru-RU"/>
          </w:rPr>
          <w:t>Закону</w:t>
        </w:r>
      </w:hyperlink>
      <w:r w:rsidR="00803558" w:rsidRPr="00803558">
        <w:rPr>
          <w:rFonts w:ascii="Times New Roman" w:eastAsia="Times New Roman" w:hAnsi="Times New Roman" w:cs="Times New Roman"/>
          <w:sz w:val="24"/>
          <w:szCs w:val="24"/>
          <w:lang w:eastAsia="ru-RU"/>
        </w:rPr>
        <w:t xml:space="preserve"> о торговле (в редакции Закона N 273-ФЗ), признаются утратившими силу. </w:t>
      </w:r>
      <w:r w:rsidRPr="00803558">
        <w:rPr>
          <w:rFonts w:ascii="Times New Roman" w:eastAsia="Times New Roman" w:hAnsi="Times New Roman" w:cs="Times New Roman"/>
          <w:sz w:val="24"/>
          <w:szCs w:val="24"/>
          <w:lang w:eastAsia="ru-RU"/>
        </w:rPr>
        <w:t xml:space="preserve">Следовательно, в декабре 2016 года необходимо было провести </w:t>
      </w:r>
      <w:r w:rsidRPr="00803558">
        <w:rPr>
          <w:rFonts w:ascii="Times New Roman" w:eastAsia="Times New Roman" w:hAnsi="Times New Roman" w:cs="Times New Roman"/>
          <w:sz w:val="24"/>
          <w:szCs w:val="24"/>
          <w:lang w:eastAsia="ru-RU"/>
        </w:rPr>
        <w:lastRenderedPageBreak/>
        <w:t>ревизию всех договоров поставки на предмет устаревших положений и внести в них исправления. Кто-то заключает новые договоры, кто-то оформляет изменения в виде отдельного документа, но в любом случае он должен быть подписан как продавцом, так и покупателем.</w:t>
      </w:r>
    </w:p>
    <w:p w:rsidR="00803558" w:rsidRPr="00803558" w:rsidRDefault="00803558" w:rsidP="00803558">
      <w:pPr>
        <w:autoSpaceDE w:val="0"/>
        <w:autoSpaceDN w:val="0"/>
        <w:adjustRightInd w:val="0"/>
        <w:spacing w:after="0" w:line="240" w:lineRule="auto"/>
        <w:ind w:firstLine="540"/>
        <w:jc w:val="both"/>
        <w:rPr>
          <w:rFonts w:ascii="Times New Roman" w:hAnsi="Times New Roman" w:cs="Times New Roman"/>
          <w:sz w:val="24"/>
          <w:szCs w:val="24"/>
        </w:rPr>
      </w:pPr>
      <w:r w:rsidRPr="00803558">
        <w:rPr>
          <w:rFonts w:ascii="Times New Roman" w:hAnsi="Times New Roman" w:cs="Times New Roman"/>
          <w:sz w:val="24"/>
          <w:szCs w:val="24"/>
        </w:rPr>
        <w:t xml:space="preserve">С 1 января 2017 года условия договоров, которые противоречат редакции Закона N 273-ФЗ, применяться не могут, поскольку в силу закона признаны утратившими силу. Положения договоров, которые  входят в противоречие с новой редакцией </w:t>
      </w:r>
      <w:hyperlink r:id="rId31" w:history="1">
        <w:r w:rsidRPr="00803558">
          <w:rPr>
            <w:rFonts w:ascii="Times New Roman" w:hAnsi="Times New Roman" w:cs="Times New Roman"/>
            <w:color w:val="0000FF"/>
            <w:sz w:val="24"/>
            <w:szCs w:val="24"/>
          </w:rPr>
          <w:t>Закона</w:t>
        </w:r>
      </w:hyperlink>
      <w:r w:rsidRPr="00803558">
        <w:rPr>
          <w:rFonts w:ascii="Times New Roman" w:hAnsi="Times New Roman" w:cs="Times New Roman"/>
          <w:sz w:val="24"/>
          <w:szCs w:val="24"/>
        </w:rPr>
        <w:t xml:space="preserve"> о торговле, не могут регулировать отношения сторон договора.</w:t>
      </w:r>
    </w:p>
    <w:p w:rsidR="00803558" w:rsidRPr="00803558" w:rsidRDefault="00803558" w:rsidP="00881926">
      <w:pPr>
        <w:spacing w:after="0" w:line="240" w:lineRule="auto"/>
        <w:ind w:firstLine="709"/>
        <w:jc w:val="both"/>
        <w:rPr>
          <w:rFonts w:ascii="Times New Roman" w:eastAsia="Times New Roman" w:hAnsi="Times New Roman" w:cs="Times New Roman"/>
          <w:sz w:val="24"/>
          <w:szCs w:val="24"/>
          <w:lang w:eastAsia="ru-RU"/>
        </w:rPr>
      </w:pPr>
    </w:p>
    <w:p w:rsidR="00881926" w:rsidRPr="00C37CEC" w:rsidRDefault="00881926" w:rsidP="0088192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w:t>
      </w:r>
      <w:r w:rsidRPr="00881926">
        <w:rPr>
          <w:rFonts w:ascii="Times New Roman" w:eastAsia="Times New Roman" w:hAnsi="Times New Roman" w:cs="Times New Roman"/>
          <w:sz w:val="24"/>
          <w:szCs w:val="24"/>
          <w:lang w:eastAsia="ru-RU"/>
        </w:rPr>
        <w:t xml:space="preserve"> рамках задания Правительства Российской Федерации </w:t>
      </w:r>
      <w:proofErr w:type="gramStart"/>
      <w:r>
        <w:rPr>
          <w:rFonts w:ascii="Times New Roman" w:eastAsia="Times New Roman" w:hAnsi="Times New Roman" w:cs="Times New Roman"/>
          <w:sz w:val="24"/>
          <w:szCs w:val="24"/>
          <w:lang w:eastAsia="ru-RU"/>
        </w:rPr>
        <w:t>Чувашским</w:t>
      </w:r>
      <w:proofErr w:type="gramEnd"/>
      <w:r>
        <w:rPr>
          <w:rFonts w:ascii="Times New Roman" w:eastAsia="Times New Roman" w:hAnsi="Times New Roman" w:cs="Times New Roman"/>
          <w:sz w:val="24"/>
          <w:szCs w:val="24"/>
          <w:lang w:eastAsia="ru-RU"/>
        </w:rPr>
        <w:t xml:space="preserve"> УФАС</w:t>
      </w:r>
      <w:r w:rsidRPr="00881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феврале-марте  2017 года </w:t>
      </w:r>
      <w:r w:rsidRPr="00881926">
        <w:rPr>
          <w:rFonts w:ascii="Times New Roman" w:eastAsia="Times New Roman" w:hAnsi="Times New Roman" w:cs="Times New Roman"/>
          <w:sz w:val="24"/>
          <w:szCs w:val="24"/>
          <w:lang w:eastAsia="ru-RU"/>
        </w:rPr>
        <w:t>провод</w:t>
      </w:r>
      <w:r>
        <w:rPr>
          <w:rFonts w:ascii="Times New Roman" w:eastAsia="Times New Roman" w:hAnsi="Times New Roman" w:cs="Times New Roman"/>
          <w:sz w:val="24"/>
          <w:szCs w:val="24"/>
          <w:lang w:eastAsia="ru-RU"/>
        </w:rPr>
        <w:t xml:space="preserve">ились </w:t>
      </w:r>
      <w:r w:rsidRPr="00881926">
        <w:rPr>
          <w:rFonts w:ascii="Times New Roman" w:eastAsia="Times New Roman" w:hAnsi="Times New Roman" w:cs="Times New Roman"/>
          <w:sz w:val="24"/>
          <w:szCs w:val="24"/>
          <w:lang w:eastAsia="ru-RU"/>
        </w:rPr>
        <w:t xml:space="preserve"> проверки </w:t>
      </w:r>
      <w:r>
        <w:rPr>
          <w:rFonts w:ascii="Times New Roman" w:eastAsia="Times New Roman" w:hAnsi="Times New Roman" w:cs="Times New Roman"/>
          <w:sz w:val="24"/>
          <w:szCs w:val="24"/>
          <w:lang w:eastAsia="ru-RU"/>
        </w:rPr>
        <w:t xml:space="preserve">федеральных </w:t>
      </w:r>
      <w:r w:rsidRPr="00881926">
        <w:rPr>
          <w:rFonts w:ascii="Times New Roman" w:eastAsia="Times New Roman" w:hAnsi="Times New Roman" w:cs="Times New Roman"/>
          <w:sz w:val="24"/>
          <w:szCs w:val="24"/>
          <w:lang w:eastAsia="ru-RU"/>
        </w:rPr>
        <w:t xml:space="preserve">торговых сетей. На первом этапе проверок Управлением проанализированы договоры торговых сетей с поставщиками, </w:t>
      </w:r>
      <w:r>
        <w:rPr>
          <w:rFonts w:ascii="Times New Roman" w:eastAsia="Times New Roman" w:hAnsi="Times New Roman" w:cs="Times New Roman"/>
          <w:sz w:val="24"/>
          <w:szCs w:val="24"/>
          <w:lang w:eastAsia="ru-RU"/>
        </w:rPr>
        <w:t>приведены ли они в соответствие с действующим законодательством</w:t>
      </w:r>
      <w:r w:rsidRPr="00881926">
        <w:rPr>
          <w:rFonts w:ascii="Times New Roman" w:eastAsia="Times New Roman" w:hAnsi="Times New Roman" w:cs="Times New Roman"/>
          <w:sz w:val="24"/>
          <w:szCs w:val="24"/>
          <w:lang w:eastAsia="ru-RU"/>
        </w:rPr>
        <w:t xml:space="preserve">. </w:t>
      </w:r>
      <w:r w:rsidRPr="00C37CEC">
        <w:rPr>
          <w:rFonts w:ascii="Times New Roman" w:eastAsia="Times New Roman" w:hAnsi="Times New Roman" w:cs="Times New Roman"/>
          <w:color w:val="000000"/>
          <w:sz w:val="24"/>
          <w:szCs w:val="24"/>
          <w:lang w:eastAsia="ru-RU"/>
        </w:rPr>
        <w:t xml:space="preserve">На втором этапе проведения проверок </w:t>
      </w:r>
      <w:r w:rsidRPr="00881926">
        <w:rPr>
          <w:rFonts w:ascii="Times New Roman" w:eastAsia="Times New Roman" w:hAnsi="Times New Roman" w:cs="Times New Roman"/>
          <w:color w:val="000000"/>
          <w:sz w:val="24"/>
          <w:szCs w:val="24"/>
          <w:lang w:eastAsia="ru-RU"/>
        </w:rPr>
        <w:t xml:space="preserve">проводилось </w:t>
      </w:r>
      <w:r w:rsidRPr="00C37CEC">
        <w:rPr>
          <w:rFonts w:ascii="Times New Roman" w:eastAsia="Times New Roman" w:hAnsi="Times New Roman" w:cs="Times New Roman"/>
          <w:color w:val="000000"/>
          <w:sz w:val="24"/>
          <w:szCs w:val="24"/>
          <w:lang w:eastAsia="ru-RU"/>
        </w:rPr>
        <w:t>сопоставить данны</w:t>
      </w:r>
      <w:r w:rsidRPr="00881926">
        <w:rPr>
          <w:rFonts w:ascii="Times New Roman" w:eastAsia="Times New Roman" w:hAnsi="Times New Roman" w:cs="Times New Roman"/>
          <w:color w:val="000000"/>
          <w:sz w:val="24"/>
          <w:szCs w:val="24"/>
          <w:lang w:eastAsia="ru-RU"/>
        </w:rPr>
        <w:t>х</w:t>
      </w:r>
      <w:r w:rsidRPr="00C37CEC">
        <w:rPr>
          <w:rFonts w:ascii="Times New Roman" w:eastAsia="Times New Roman" w:hAnsi="Times New Roman" w:cs="Times New Roman"/>
          <w:color w:val="000000"/>
          <w:sz w:val="24"/>
          <w:szCs w:val="24"/>
          <w:lang w:eastAsia="ru-RU"/>
        </w:rPr>
        <w:t>, полученны</w:t>
      </w:r>
      <w:r w:rsidRPr="00881926">
        <w:rPr>
          <w:rFonts w:ascii="Times New Roman" w:eastAsia="Times New Roman" w:hAnsi="Times New Roman" w:cs="Times New Roman"/>
          <w:color w:val="000000"/>
          <w:sz w:val="24"/>
          <w:szCs w:val="24"/>
          <w:lang w:eastAsia="ru-RU"/>
        </w:rPr>
        <w:t>х</w:t>
      </w:r>
      <w:r w:rsidRPr="00C37CEC">
        <w:rPr>
          <w:rFonts w:ascii="Times New Roman" w:eastAsia="Times New Roman" w:hAnsi="Times New Roman" w:cs="Times New Roman"/>
          <w:color w:val="000000"/>
          <w:sz w:val="24"/>
          <w:szCs w:val="24"/>
          <w:lang w:eastAsia="ru-RU"/>
        </w:rPr>
        <w:t xml:space="preserve"> по результатам опроса поставщиков, с целью установления реального исполнения договорных условий торговыми сетями.</w:t>
      </w:r>
    </w:p>
    <w:p w:rsidR="00A90727" w:rsidRDefault="00881926" w:rsidP="000110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апреле – мае в рамках полномочий, предоставленных законом о торговле, управлением проводился анализ договорных практик   региональных торговых сетей.</w:t>
      </w:r>
    </w:p>
    <w:p w:rsidR="00155C83" w:rsidRDefault="0081743E" w:rsidP="000110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A1136">
        <w:rPr>
          <w:rFonts w:ascii="Times New Roman" w:eastAsia="Times New Roman" w:hAnsi="Times New Roman" w:cs="Times New Roman"/>
          <w:sz w:val="24"/>
          <w:szCs w:val="24"/>
          <w:lang w:eastAsia="ru-RU"/>
        </w:rPr>
        <w:t xml:space="preserve">арушения в большинстве случаев были выявлены в деятельности региональных и муниципальных торговых сетей. </w:t>
      </w:r>
    </w:p>
    <w:p w:rsidR="00155C83" w:rsidRPr="00155C83" w:rsidRDefault="0081743E" w:rsidP="00FF235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договорных практик, а также о</w:t>
      </w:r>
      <w:r w:rsidR="00155C83" w:rsidRPr="00155C83">
        <w:rPr>
          <w:rFonts w:ascii="Times New Roman" w:eastAsia="Times New Roman" w:hAnsi="Times New Roman" w:cs="Times New Roman"/>
          <w:sz w:val="24"/>
          <w:szCs w:val="24"/>
          <w:lang w:eastAsia="ru-RU"/>
        </w:rPr>
        <w:t xml:space="preserve">прос </w:t>
      </w:r>
      <w:r w:rsidR="00155C83">
        <w:rPr>
          <w:rFonts w:ascii="Times New Roman" w:eastAsia="Times New Roman" w:hAnsi="Times New Roman" w:cs="Times New Roman"/>
          <w:sz w:val="24"/>
          <w:szCs w:val="24"/>
          <w:lang w:eastAsia="ru-RU"/>
        </w:rPr>
        <w:t xml:space="preserve">местных поставщиков </w:t>
      </w:r>
      <w:r w:rsidR="00155C83" w:rsidRPr="00155C83">
        <w:rPr>
          <w:rFonts w:ascii="Times New Roman" w:eastAsia="Times New Roman" w:hAnsi="Times New Roman" w:cs="Times New Roman"/>
          <w:sz w:val="24"/>
          <w:szCs w:val="24"/>
          <w:lang w:eastAsia="ru-RU"/>
        </w:rPr>
        <w:t>показал, что все федеральные торговые сети после вступления в силу изменений в Закон о торговле № 381-ФЗ направили поставщикам оферту об изменении договора поставки. В частности, изменены: размер вознаграждения (снизился до 5%), сроки оплаты товаров с разными сроками годности, многие федеральными торговые сети отказались от практики заключения договоров маркетинговых услуг.</w:t>
      </w:r>
    </w:p>
    <w:p w:rsidR="00155C83" w:rsidRPr="00FF2357" w:rsidRDefault="0081743E" w:rsidP="00FF2357">
      <w:pPr>
        <w:spacing w:after="0" w:line="240" w:lineRule="auto"/>
        <w:ind w:firstLine="709"/>
        <w:jc w:val="both"/>
        <w:rPr>
          <w:rFonts w:ascii="Times New Roman" w:hAnsi="Times New Roman" w:cs="Times New Roman"/>
          <w:sz w:val="24"/>
          <w:szCs w:val="24"/>
        </w:rPr>
      </w:pPr>
      <w:r w:rsidRPr="00FF2357">
        <w:rPr>
          <w:rFonts w:ascii="Times New Roman" w:hAnsi="Times New Roman" w:cs="Times New Roman"/>
          <w:sz w:val="24"/>
          <w:szCs w:val="24"/>
        </w:rPr>
        <w:t>В то же время поставщики обращают внимание на применение несоразмерных штрафных санкций (за несвоевременную поставку, за не поставку продукции)</w:t>
      </w:r>
      <w:r w:rsidR="00FF2357">
        <w:rPr>
          <w:rFonts w:ascii="Times New Roman" w:hAnsi="Times New Roman" w:cs="Times New Roman"/>
          <w:sz w:val="24"/>
          <w:szCs w:val="24"/>
        </w:rPr>
        <w:t>.</w:t>
      </w:r>
      <w:r w:rsidRPr="00FF2357">
        <w:rPr>
          <w:rFonts w:ascii="Times New Roman" w:hAnsi="Times New Roman" w:cs="Times New Roman"/>
          <w:sz w:val="24"/>
          <w:szCs w:val="24"/>
        </w:rPr>
        <w:t xml:space="preserve"> </w:t>
      </w:r>
    </w:p>
    <w:p w:rsidR="00FF2357" w:rsidRPr="00FF2357" w:rsidRDefault="00FF2357" w:rsidP="00FF2357">
      <w:pPr>
        <w:spacing w:after="0" w:line="240" w:lineRule="auto"/>
        <w:ind w:firstLine="708"/>
        <w:jc w:val="both"/>
        <w:rPr>
          <w:rFonts w:ascii="Times New Roman" w:hAnsi="Times New Roman" w:cs="Times New Roman"/>
          <w:sz w:val="24"/>
          <w:szCs w:val="24"/>
        </w:rPr>
      </w:pPr>
      <w:r w:rsidRPr="00FF2357">
        <w:rPr>
          <w:rFonts w:ascii="Times New Roman" w:hAnsi="Times New Roman" w:cs="Times New Roman"/>
          <w:sz w:val="24"/>
          <w:szCs w:val="24"/>
        </w:rPr>
        <w:t xml:space="preserve">Вместе с тем, в указанных договорах ответственность за неисполнение, ненадлежащее исполнение условий договоров возложена в основном на поставщиков. </w:t>
      </w:r>
    </w:p>
    <w:p w:rsidR="00FF2357" w:rsidRPr="00FF2357" w:rsidRDefault="00FF2357" w:rsidP="00FF2357">
      <w:pPr>
        <w:spacing w:after="0" w:line="240" w:lineRule="auto"/>
        <w:ind w:firstLine="708"/>
        <w:jc w:val="both"/>
        <w:rPr>
          <w:rFonts w:ascii="Times New Roman" w:hAnsi="Times New Roman" w:cs="Times New Roman"/>
          <w:sz w:val="24"/>
          <w:szCs w:val="24"/>
        </w:rPr>
      </w:pPr>
      <w:r w:rsidRPr="00FF2357">
        <w:rPr>
          <w:rFonts w:ascii="Times New Roman" w:hAnsi="Times New Roman" w:cs="Times New Roman"/>
          <w:sz w:val="24"/>
          <w:szCs w:val="24"/>
        </w:rPr>
        <w:t>При проверке договоров поставки выявлены факты, когда федеральные торговые сети за несоблюдение одинаковых условий (</w:t>
      </w:r>
      <w:proofErr w:type="gramStart"/>
      <w:r w:rsidRPr="00FF2357">
        <w:rPr>
          <w:rFonts w:ascii="Times New Roman" w:hAnsi="Times New Roman" w:cs="Times New Roman"/>
          <w:sz w:val="24"/>
          <w:szCs w:val="24"/>
        </w:rPr>
        <w:t xml:space="preserve">пунктов) </w:t>
      </w:r>
      <w:proofErr w:type="gramEnd"/>
      <w:r w:rsidRPr="00FF2357">
        <w:rPr>
          <w:rFonts w:ascii="Times New Roman" w:hAnsi="Times New Roman" w:cs="Times New Roman"/>
          <w:sz w:val="24"/>
          <w:szCs w:val="24"/>
        </w:rPr>
        <w:t xml:space="preserve">договора предусматривают применение разных штрафных санкций к поставщикам продовольственных товаров, также к одним поставщикам предусматривают применение штрафных санкций за несоблюдение определенных условий договора, к другим же поставщикам применение штрафных санкций за несоблюдение этих же условий договора в договоре поставки не предусмотрено. </w:t>
      </w:r>
    </w:p>
    <w:p w:rsidR="00FF2357" w:rsidRPr="009C7548" w:rsidRDefault="00FF2357" w:rsidP="00FF2357">
      <w:pPr>
        <w:spacing w:after="0" w:line="240" w:lineRule="auto"/>
        <w:ind w:firstLine="708"/>
        <w:jc w:val="both"/>
        <w:rPr>
          <w:rFonts w:ascii="Times New Roman" w:eastAsia="Times New Roman" w:hAnsi="Times New Roman" w:cs="Times New Roman"/>
          <w:sz w:val="24"/>
          <w:szCs w:val="24"/>
          <w:lang w:eastAsia="ru-RU"/>
        </w:rPr>
      </w:pPr>
      <w:r w:rsidRPr="00FF2357">
        <w:rPr>
          <w:rFonts w:ascii="Times New Roman" w:eastAsia="Times New Roman" w:hAnsi="Times New Roman" w:cs="Times New Roman"/>
          <w:sz w:val="24"/>
          <w:szCs w:val="24"/>
          <w:lang w:eastAsia="ru-RU"/>
        </w:rPr>
        <w:t xml:space="preserve">В ходе анализа договоров поставки с республиканскими торговыми сетями выявлено установление сроков оплаты за поставленный товар с нарушением требований </w:t>
      </w:r>
      <w:proofErr w:type="spellStart"/>
      <w:r w:rsidRPr="00FF2357">
        <w:rPr>
          <w:rFonts w:ascii="Times New Roman" w:eastAsia="Times New Roman" w:hAnsi="Times New Roman" w:cs="Times New Roman"/>
          <w:sz w:val="24"/>
          <w:szCs w:val="24"/>
          <w:lang w:eastAsia="ru-RU"/>
        </w:rPr>
        <w:t>пп</w:t>
      </w:r>
      <w:proofErr w:type="spellEnd"/>
      <w:r w:rsidRPr="00FF2357">
        <w:rPr>
          <w:rFonts w:ascii="Times New Roman" w:eastAsia="Times New Roman" w:hAnsi="Times New Roman" w:cs="Times New Roman"/>
          <w:sz w:val="24"/>
          <w:szCs w:val="24"/>
          <w:lang w:eastAsia="ru-RU"/>
        </w:rPr>
        <w:t xml:space="preserve">. 1-3 ч. 7 ст. 9 Закона о торговле № 381-ФЗ. В связи с этим, материалы направлены должностному лицу для решения вопроса о возбуждении дела по признакам нарушения </w:t>
      </w:r>
      <w:r w:rsidRPr="009C7548">
        <w:rPr>
          <w:rFonts w:ascii="Times New Roman" w:eastAsia="Times New Roman" w:hAnsi="Times New Roman" w:cs="Times New Roman"/>
          <w:sz w:val="24"/>
          <w:szCs w:val="24"/>
          <w:lang w:eastAsia="ru-RU"/>
        </w:rPr>
        <w:t>части 3 статьи 14.42 КоАП РФ.</w:t>
      </w:r>
    </w:p>
    <w:p w:rsidR="00DC7A9A" w:rsidRPr="009C7548" w:rsidRDefault="009C7548" w:rsidP="00FF2357">
      <w:pPr>
        <w:spacing w:after="0" w:line="240" w:lineRule="auto"/>
        <w:ind w:firstLine="708"/>
        <w:jc w:val="both"/>
        <w:rPr>
          <w:rFonts w:ascii="Times New Roman" w:eastAsia="Times New Roman" w:hAnsi="Times New Roman" w:cs="Times New Roman"/>
          <w:sz w:val="24"/>
          <w:szCs w:val="24"/>
          <w:lang w:eastAsia="ru-RU"/>
        </w:rPr>
      </w:pPr>
      <w:r w:rsidRPr="009C7548">
        <w:rPr>
          <w:rFonts w:ascii="Times New Roman" w:hAnsi="Times New Roman" w:cs="Times New Roman"/>
          <w:sz w:val="24"/>
          <w:szCs w:val="24"/>
        </w:rPr>
        <w:t xml:space="preserve">Также в ряде договоров </w:t>
      </w:r>
      <w:r w:rsidR="00DC7A9A" w:rsidRPr="009C7548">
        <w:rPr>
          <w:rFonts w:ascii="Times New Roman" w:hAnsi="Times New Roman" w:cs="Times New Roman"/>
          <w:sz w:val="24"/>
          <w:szCs w:val="24"/>
        </w:rPr>
        <w:t>с</w:t>
      </w:r>
      <w:r w:rsidR="00DC7A9A" w:rsidRPr="009C7548">
        <w:rPr>
          <w:rFonts w:ascii="Times New Roman" w:hAnsi="Times New Roman" w:cs="Times New Roman"/>
          <w:sz w:val="24"/>
          <w:szCs w:val="24"/>
          <w:lang w:eastAsia="ru-RU"/>
        </w:rPr>
        <w:t>овокупный размер возн</w:t>
      </w:r>
      <w:r w:rsidR="00DC7A9A" w:rsidRPr="009C7548">
        <w:rPr>
          <w:rFonts w:ascii="Times New Roman" w:hAnsi="Times New Roman" w:cs="Times New Roman"/>
          <w:sz w:val="24"/>
          <w:szCs w:val="24"/>
          <w:lang w:eastAsia="ru-RU"/>
        </w:rPr>
        <w:t>а</w:t>
      </w:r>
      <w:r w:rsidR="00DC7A9A" w:rsidRPr="009C7548">
        <w:rPr>
          <w:rFonts w:ascii="Times New Roman" w:hAnsi="Times New Roman" w:cs="Times New Roman"/>
          <w:sz w:val="24"/>
          <w:szCs w:val="24"/>
          <w:lang w:eastAsia="ru-RU"/>
        </w:rPr>
        <w:t>граждения, выплачиваемого хозяйствующему субъекту, осуществляющему торговую деятельность,</w:t>
      </w:r>
      <w:r w:rsidRPr="009C7548">
        <w:rPr>
          <w:rFonts w:ascii="Times New Roman" w:hAnsi="Times New Roman" w:cs="Times New Roman"/>
          <w:sz w:val="24"/>
          <w:szCs w:val="24"/>
          <w:lang w:eastAsia="ru-RU"/>
        </w:rPr>
        <w:t xml:space="preserve"> не приведен в соответствие с </w:t>
      </w:r>
      <w:r w:rsidRPr="009C7548">
        <w:rPr>
          <w:rFonts w:ascii="Times New Roman" w:hAnsi="Times New Roman" w:cs="Times New Roman"/>
          <w:sz w:val="24"/>
          <w:szCs w:val="24"/>
        </w:rPr>
        <w:t>п. 4 ч. 7 ст. 9 Закона о торговле № 381-ФЗ</w:t>
      </w:r>
      <w:r>
        <w:rPr>
          <w:rFonts w:ascii="Times New Roman" w:hAnsi="Times New Roman" w:cs="Times New Roman"/>
          <w:sz w:val="24"/>
          <w:szCs w:val="24"/>
        </w:rPr>
        <w:t>.</w:t>
      </w:r>
      <w:r w:rsidR="00311656">
        <w:rPr>
          <w:rFonts w:ascii="Times New Roman" w:hAnsi="Times New Roman" w:cs="Times New Roman"/>
          <w:sz w:val="24"/>
          <w:szCs w:val="24"/>
        </w:rPr>
        <w:t xml:space="preserve"> </w:t>
      </w:r>
      <w:bookmarkStart w:id="4" w:name="_GoBack"/>
      <w:bookmarkEnd w:id="4"/>
    </w:p>
    <w:p w:rsidR="006B4772" w:rsidRDefault="00327AD1" w:rsidP="0001102C">
      <w:pPr>
        <w:spacing w:after="0" w:line="240" w:lineRule="auto"/>
        <w:ind w:firstLine="709"/>
        <w:jc w:val="both"/>
        <w:rPr>
          <w:rFonts w:ascii="Times New Roman" w:hAnsi="Times New Roman" w:cs="Times New Roman"/>
          <w:sz w:val="24"/>
          <w:szCs w:val="24"/>
        </w:rPr>
      </w:pPr>
      <w:r w:rsidRPr="009C7548">
        <w:rPr>
          <w:rFonts w:ascii="Times New Roman" w:eastAsia="Times New Roman" w:hAnsi="Times New Roman" w:cs="Times New Roman"/>
          <w:sz w:val="24"/>
          <w:szCs w:val="24"/>
          <w:lang w:eastAsia="ru-RU"/>
        </w:rPr>
        <w:t>Также</w:t>
      </w:r>
      <w:r w:rsidRPr="00327AD1">
        <w:rPr>
          <w:rFonts w:ascii="Times New Roman" w:eastAsia="Times New Roman" w:hAnsi="Times New Roman" w:cs="Times New Roman"/>
          <w:sz w:val="24"/>
          <w:szCs w:val="24"/>
          <w:lang w:eastAsia="ru-RU"/>
        </w:rPr>
        <w:t xml:space="preserve"> х</w:t>
      </w:r>
      <w:r w:rsidR="005A1136" w:rsidRPr="00327AD1">
        <w:rPr>
          <w:rFonts w:ascii="Times New Roman" w:hAnsi="Times New Roman" w:cs="Times New Roman"/>
          <w:sz w:val="24"/>
          <w:szCs w:val="24"/>
        </w:rPr>
        <w:t>отелось бы отметить, что у многих региональных и муниципальных торговых сетей вообще нет сайтов в интернете, либо не обеспечивается  раскрытие информации об условиях отбора контрагентов для заключения договора поставки.</w:t>
      </w:r>
      <w:r w:rsidR="006B4772">
        <w:rPr>
          <w:rFonts w:ascii="Times New Roman" w:hAnsi="Times New Roman" w:cs="Times New Roman"/>
          <w:sz w:val="24"/>
          <w:szCs w:val="24"/>
        </w:rPr>
        <w:t xml:space="preserve"> Так в ходе проверки сайтов выявлено нарушение в 5 из 8 проверенных организаций.</w:t>
      </w:r>
    </w:p>
    <w:p w:rsidR="00F41416" w:rsidRDefault="00F41416" w:rsidP="0001102C">
      <w:pPr>
        <w:spacing w:after="0" w:line="240" w:lineRule="auto"/>
        <w:ind w:firstLine="709"/>
        <w:jc w:val="both"/>
        <w:rPr>
          <w:rFonts w:ascii="Times New Roman" w:eastAsia="Times New Roman" w:hAnsi="Times New Roman" w:cs="Times New Roman"/>
          <w:sz w:val="24"/>
          <w:szCs w:val="24"/>
          <w:lang w:eastAsia="ru-RU"/>
        </w:rPr>
      </w:pPr>
    </w:p>
    <w:p w:rsidR="004F33E6" w:rsidRPr="004F33E6" w:rsidRDefault="004F33E6" w:rsidP="004F33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Следует отметить, что с 04.07.2016 законом о торговле предусмотрены </w:t>
      </w:r>
      <w:r w:rsidRPr="004F33E6">
        <w:rPr>
          <w:rFonts w:ascii="Times New Roman" w:eastAsia="Times New Roman" w:hAnsi="Times New Roman" w:cs="Times New Roman"/>
          <w:sz w:val="24"/>
          <w:szCs w:val="24"/>
          <w:lang w:eastAsia="ru-RU"/>
        </w:rPr>
        <w:t xml:space="preserve"> иммунитеты</w:t>
      </w:r>
      <w:r>
        <w:rPr>
          <w:rFonts w:ascii="Times New Roman" w:eastAsia="Times New Roman" w:hAnsi="Times New Roman" w:cs="Times New Roman"/>
          <w:sz w:val="24"/>
          <w:szCs w:val="24"/>
          <w:lang w:eastAsia="ru-RU"/>
        </w:rPr>
        <w:t xml:space="preserve"> для малого и среднего бизнеса</w:t>
      </w:r>
      <w:r w:rsidRPr="004F33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Так, </w:t>
      </w:r>
      <w:r w:rsidRPr="004F33E6">
        <w:rPr>
          <w:rFonts w:ascii="Times New Roman" w:eastAsia="Times New Roman" w:hAnsi="Times New Roman" w:cs="Times New Roman"/>
          <w:sz w:val="24"/>
          <w:szCs w:val="24"/>
          <w:lang w:eastAsia="ru-RU"/>
        </w:rPr>
        <w:t>антимонопольные запреты</w:t>
      </w:r>
      <w:r>
        <w:rPr>
          <w:rFonts w:ascii="Times New Roman" w:eastAsia="Times New Roman" w:hAnsi="Times New Roman" w:cs="Times New Roman"/>
          <w:sz w:val="24"/>
          <w:szCs w:val="24"/>
          <w:lang w:eastAsia="ru-RU"/>
        </w:rPr>
        <w:t>, предусмотренные статьями 13 и 14</w:t>
      </w:r>
      <w:r w:rsidRPr="004F33E6">
        <w:rPr>
          <w:rFonts w:ascii="Times New Roman" w:eastAsia="Times New Roman" w:hAnsi="Times New Roman" w:cs="Times New Roman"/>
          <w:sz w:val="24"/>
          <w:szCs w:val="24"/>
          <w:lang w:eastAsia="ru-RU"/>
        </w:rPr>
        <w:t xml:space="preserve"> Закона о </w:t>
      </w:r>
      <w:r>
        <w:rPr>
          <w:rFonts w:ascii="Times New Roman" w:eastAsia="Times New Roman" w:hAnsi="Times New Roman" w:cs="Times New Roman"/>
          <w:sz w:val="24"/>
          <w:szCs w:val="24"/>
          <w:lang w:eastAsia="ru-RU"/>
        </w:rPr>
        <w:t xml:space="preserve">торговле </w:t>
      </w:r>
      <w:r w:rsidRPr="004F33E6">
        <w:rPr>
          <w:rFonts w:ascii="Times New Roman" w:eastAsia="Times New Roman" w:hAnsi="Times New Roman" w:cs="Times New Roman"/>
          <w:sz w:val="24"/>
          <w:szCs w:val="24"/>
          <w:lang w:eastAsia="ru-RU"/>
        </w:rPr>
        <w:t xml:space="preserve">не распространяются на: </w:t>
      </w:r>
    </w:p>
    <w:p w:rsidR="004F33E6" w:rsidRPr="004F33E6" w:rsidRDefault="004F33E6" w:rsidP="004F33E6">
      <w:pPr>
        <w:spacing w:after="0" w:line="240" w:lineRule="auto"/>
        <w:ind w:firstLine="709"/>
        <w:jc w:val="both"/>
        <w:rPr>
          <w:rFonts w:ascii="Times New Roman" w:eastAsia="Times New Roman" w:hAnsi="Times New Roman" w:cs="Times New Roman"/>
          <w:sz w:val="24"/>
          <w:szCs w:val="24"/>
          <w:lang w:eastAsia="ru-RU"/>
        </w:rPr>
      </w:pPr>
      <w:r w:rsidRPr="004F33E6">
        <w:rPr>
          <w:rFonts w:ascii="Times New Roman" w:eastAsia="Times New Roman" w:hAnsi="Times New Roman" w:cs="Times New Roman"/>
          <w:sz w:val="24"/>
          <w:szCs w:val="24"/>
          <w:lang w:eastAsia="ru-RU"/>
        </w:rPr>
        <w:t xml:space="preserve">1) поставщиков, выручка которых (их группы лиц) от реализации товаров за последний календарный год не превышает 400 </w:t>
      </w:r>
      <w:proofErr w:type="gramStart"/>
      <w:r w:rsidRPr="004F33E6">
        <w:rPr>
          <w:rFonts w:ascii="Times New Roman" w:eastAsia="Times New Roman" w:hAnsi="Times New Roman" w:cs="Times New Roman"/>
          <w:sz w:val="24"/>
          <w:szCs w:val="24"/>
          <w:lang w:eastAsia="ru-RU"/>
        </w:rPr>
        <w:t>млн</w:t>
      </w:r>
      <w:proofErr w:type="gramEnd"/>
      <w:r w:rsidRPr="004F33E6">
        <w:rPr>
          <w:rFonts w:ascii="Times New Roman" w:eastAsia="Times New Roman" w:hAnsi="Times New Roman" w:cs="Times New Roman"/>
          <w:sz w:val="24"/>
          <w:szCs w:val="24"/>
          <w:lang w:eastAsia="ru-RU"/>
        </w:rPr>
        <w:t xml:space="preserve"> руб.; </w:t>
      </w:r>
    </w:p>
    <w:p w:rsidR="004F33E6" w:rsidRPr="004F33E6" w:rsidRDefault="004F33E6" w:rsidP="004F33E6">
      <w:pPr>
        <w:spacing w:after="0" w:line="240" w:lineRule="auto"/>
        <w:ind w:firstLine="709"/>
        <w:jc w:val="both"/>
        <w:rPr>
          <w:rFonts w:ascii="Times New Roman" w:eastAsia="Times New Roman" w:hAnsi="Times New Roman" w:cs="Times New Roman"/>
          <w:sz w:val="24"/>
          <w:szCs w:val="24"/>
          <w:lang w:eastAsia="ru-RU"/>
        </w:rPr>
      </w:pPr>
      <w:r w:rsidRPr="004F33E6">
        <w:rPr>
          <w:rFonts w:ascii="Times New Roman" w:eastAsia="Times New Roman" w:hAnsi="Times New Roman" w:cs="Times New Roman"/>
          <w:sz w:val="24"/>
          <w:szCs w:val="24"/>
          <w:lang w:eastAsia="ru-RU"/>
        </w:rPr>
        <w:t xml:space="preserve">2) торговые сети, совокупная выручка которых от реализации товаров за последний календарный год также не превышает 400 </w:t>
      </w:r>
      <w:proofErr w:type="gramStart"/>
      <w:r w:rsidRPr="004F33E6">
        <w:rPr>
          <w:rFonts w:ascii="Times New Roman" w:eastAsia="Times New Roman" w:hAnsi="Times New Roman" w:cs="Times New Roman"/>
          <w:sz w:val="24"/>
          <w:szCs w:val="24"/>
          <w:lang w:eastAsia="ru-RU"/>
        </w:rPr>
        <w:t>млн</w:t>
      </w:r>
      <w:proofErr w:type="gramEnd"/>
      <w:r w:rsidRPr="004F33E6">
        <w:rPr>
          <w:rFonts w:ascii="Times New Roman" w:eastAsia="Times New Roman" w:hAnsi="Times New Roman" w:cs="Times New Roman"/>
          <w:sz w:val="24"/>
          <w:szCs w:val="24"/>
          <w:lang w:eastAsia="ru-RU"/>
        </w:rPr>
        <w:t xml:space="preserve"> руб. </w:t>
      </w:r>
    </w:p>
    <w:p w:rsidR="00F41416" w:rsidRDefault="00F41416" w:rsidP="0001102C">
      <w:pPr>
        <w:spacing w:after="0" w:line="240" w:lineRule="auto"/>
        <w:ind w:firstLine="709"/>
        <w:jc w:val="both"/>
        <w:rPr>
          <w:rFonts w:ascii="Times New Roman" w:eastAsia="Times New Roman" w:hAnsi="Times New Roman" w:cs="Times New Roman"/>
          <w:sz w:val="24"/>
          <w:szCs w:val="24"/>
          <w:lang w:eastAsia="ru-RU"/>
        </w:rPr>
      </w:pPr>
    </w:p>
    <w:p w:rsidR="00D2429D" w:rsidRDefault="00D2429D" w:rsidP="0001102C">
      <w:pPr>
        <w:spacing w:after="0" w:line="240" w:lineRule="auto"/>
        <w:ind w:firstLine="709"/>
        <w:jc w:val="both"/>
        <w:rPr>
          <w:rFonts w:ascii="Times New Roman" w:eastAsia="Times New Roman" w:hAnsi="Times New Roman" w:cs="Times New Roman"/>
          <w:sz w:val="24"/>
          <w:szCs w:val="24"/>
          <w:lang w:eastAsia="ru-RU"/>
        </w:rPr>
      </w:pPr>
    </w:p>
    <w:p w:rsidR="00D2429D" w:rsidRDefault="00D2429D" w:rsidP="0001102C">
      <w:pPr>
        <w:spacing w:after="0" w:line="240" w:lineRule="auto"/>
        <w:ind w:firstLine="709"/>
        <w:jc w:val="both"/>
        <w:rPr>
          <w:rFonts w:ascii="Times New Roman" w:eastAsia="Times New Roman" w:hAnsi="Times New Roman" w:cs="Times New Roman"/>
          <w:sz w:val="24"/>
          <w:szCs w:val="24"/>
          <w:lang w:eastAsia="ru-RU"/>
        </w:rPr>
      </w:pPr>
    </w:p>
    <w:sectPr w:rsidR="00D24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EC"/>
    <w:rsid w:val="0001102C"/>
    <w:rsid w:val="000B1C9C"/>
    <w:rsid w:val="00155C83"/>
    <w:rsid w:val="002B5749"/>
    <w:rsid w:val="00311656"/>
    <w:rsid w:val="00327AD1"/>
    <w:rsid w:val="003D31B2"/>
    <w:rsid w:val="0041484A"/>
    <w:rsid w:val="004B38F9"/>
    <w:rsid w:val="004F33E6"/>
    <w:rsid w:val="005A1136"/>
    <w:rsid w:val="00600A21"/>
    <w:rsid w:val="006B4772"/>
    <w:rsid w:val="006F33FF"/>
    <w:rsid w:val="00721102"/>
    <w:rsid w:val="00737819"/>
    <w:rsid w:val="00764616"/>
    <w:rsid w:val="007A6972"/>
    <w:rsid w:val="007C65D6"/>
    <w:rsid w:val="007F519B"/>
    <w:rsid w:val="00803558"/>
    <w:rsid w:val="0081743E"/>
    <w:rsid w:val="00880960"/>
    <w:rsid w:val="00881926"/>
    <w:rsid w:val="008D16A9"/>
    <w:rsid w:val="009C7548"/>
    <w:rsid w:val="00A303E6"/>
    <w:rsid w:val="00A74BF6"/>
    <w:rsid w:val="00A90727"/>
    <w:rsid w:val="00B148BB"/>
    <w:rsid w:val="00C37CEC"/>
    <w:rsid w:val="00CC7D3C"/>
    <w:rsid w:val="00D2429D"/>
    <w:rsid w:val="00D72430"/>
    <w:rsid w:val="00DC7A9A"/>
    <w:rsid w:val="00E45916"/>
    <w:rsid w:val="00EC4C02"/>
    <w:rsid w:val="00F41416"/>
    <w:rsid w:val="00F81A35"/>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646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C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7C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CEC"/>
    <w:rPr>
      <w:rFonts w:ascii="Tahoma" w:hAnsi="Tahoma" w:cs="Tahoma"/>
      <w:sz w:val="16"/>
      <w:szCs w:val="16"/>
    </w:rPr>
  </w:style>
  <w:style w:type="character" w:styleId="a6">
    <w:name w:val="Strong"/>
    <w:basedOn w:val="a0"/>
    <w:uiPriority w:val="22"/>
    <w:qFormat/>
    <w:rsid w:val="00C37CEC"/>
    <w:rPr>
      <w:b/>
      <w:bCs/>
    </w:rPr>
  </w:style>
  <w:style w:type="character" w:styleId="a7">
    <w:name w:val="Emphasis"/>
    <w:basedOn w:val="a0"/>
    <w:uiPriority w:val="20"/>
    <w:qFormat/>
    <w:rsid w:val="00764616"/>
    <w:rPr>
      <w:i/>
      <w:iCs/>
    </w:rPr>
  </w:style>
  <w:style w:type="character" w:customStyle="1" w:styleId="30">
    <w:name w:val="Заголовок 3 Знак"/>
    <w:basedOn w:val="a0"/>
    <w:link w:val="3"/>
    <w:uiPriority w:val="9"/>
    <w:semiHidden/>
    <w:rsid w:val="00764616"/>
    <w:rPr>
      <w:rFonts w:asciiTheme="majorHAnsi" w:eastAsiaTheme="majorEastAsia" w:hAnsiTheme="majorHAnsi" w:cstheme="majorBidi"/>
      <w:b/>
      <w:bCs/>
      <w:color w:val="4F81BD" w:themeColor="accent1"/>
    </w:rPr>
  </w:style>
  <w:style w:type="character" w:styleId="a8">
    <w:name w:val="Hyperlink"/>
    <w:basedOn w:val="a0"/>
    <w:uiPriority w:val="99"/>
    <w:unhideWhenUsed/>
    <w:rsid w:val="00764616"/>
    <w:rPr>
      <w:color w:val="0000FF"/>
      <w:u w:val="single"/>
    </w:rPr>
  </w:style>
  <w:style w:type="paragraph" w:customStyle="1" w:styleId="21">
    <w:name w:val="Знак Знак2"/>
    <w:basedOn w:val="a"/>
    <w:rsid w:val="00155C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 Знак Знак2"/>
    <w:basedOn w:val="a"/>
    <w:rsid w:val="00DC7A9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646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C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7C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CEC"/>
    <w:rPr>
      <w:rFonts w:ascii="Tahoma" w:hAnsi="Tahoma" w:cs="Tahoma"/>
      <w:sz w:val="16"/>
      <w:szCs w:val="16"/>
    </w:rPr>
  </w:style>
  <w:style w:type="character" w:styleId="a6">
    <w:name w:val="Strong"/>
    <w:basedOn w:val="a0"/>
    <w:uiPriority w:val="22"/>
    <w:qFormat/>
    <w:rsid w:val="00C37CEC"/>
    <w:rPr>
      <w:b/>
      <w:bCs/>
    </w:rPr>
  </w:style>
  <w:style w:type="character" w:styleId="a7">
    <w:name w:val="Emphasis"/>
    <w:basedOn w:val="a0"/>
    <w:uiPriority w:val="20"/>
    <w:qFormat/>
    <w:rsid w:val="00764616"/>
    <w:rPr>
      <w:i/>
      <w:iCs/>
    </w:rPr>
  </w:style>
  <w:style w:type="character" w:customStyle="1" w:styleId="30">
    <w:name w:val="Заголовок 3 Знак"/>
    <w:basedOn w:val="a0"/>
    <w:link w:val="3"/>
    <w:uiPriority w:val="9"/>
    <w:semiHidden/>
    <w:rsid w:val="00764616"/>
    <w:rPr>
      <w:rFonts w:asciiTheme="majorHAnsi" w:eastAsiaTheme="majorEastAsia" w:hAnsiTheme="majorHAnsi" w:cstheme="majorBidi"/>
      <w:b/>
      <w:bCs/>
      <w:color w:val="4F81BD" w:themeColor="accent1"/>
    </w:rPr>
  </w:style>
  <w:style w:type="character" w:styleId="a8">
    <w:name w:val="Hyperlink"/>
    <w:basedOn w:val="a0"/>
    <w:uiPriority w:val="99"/>
    <w:unhideWhenUsed/>
    <w:rsid w:val="00764616"/>
    <w:rPr>
      <w:color w:val="0000FF"/>
      <w:u w:val="single"/>
    </w:rPr>
  </w:style>
  <w:style w:type="paragraph" w:customStyle="1" w:styleId="21">
    <w:name w:val="Знак Знак2"/>
    <w:basedOn w:val="a"/>
    <w:rsid w:val="00155C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 Знак Знак2"/>
    <w:basedOn w:val="a"/>
    <w:rsid w:val="00DC7A9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80">
      <w:bodyDiv w:val="1"/>
      <w:marLeft w:val="0"/>
      <w:marRight w:val="0"/>
      <w:marTop w:val="0"/>
      <w:marBottom w:val="0"/>
      <w:divBdr>
        <w:top w:val="none" w:sz="0" w:space="0" w:color="auto"/>
        <w:left w:val="none" w:sz="0" w:space="0" w:color="auto"/>
        <w:bottom w:val="none" w:sz="0" w:space="0" w:color="auto"/>
        <w:right w:val="none" w:sz="0" w:space="0" w:color="auto"/>
      </w:divBdr>
      <w:divsChild>
        <w:div w:id="144055562">
          <w:marLeft w:val="0"/>
          <w:marRight w:val="0"/>
          <w:marTop w:val="0"/>
          <w:marBottom w:val="0"/>
          <w:divBdr>
            <w:top w:val="none" w:sz="0" w:space="0" w:color="auto"/>
            <w:left w:val="none" w:sz="0" w:space="0" w:color="auto"/>
            <w:bottom w:val="none" w:sz="0" w:space="0" w:color="auto"/>
            <w:right w:val="none" w:sz="0" w:space="0" w:color="auto"/>
          </w:divBdr>
          <w:divsChild>
            <w:div w:id="32583350">
              <w:marLeft w:val="0"/>
              <w:marRight w:val="0"/>
              <w:marTop w:val="0"/>
              <w:marBottom w:val="0"/>
              <w:divBdr>
                <w:top w:val="none" w:sz="0" w:space="0" w:color="auto"/>
                <w:left w:val="none" w:sz="0" w:space="0" w:color="auto"/>
                <w:bottom w:val="none" w:sz="0" w:space="0" w:color="auto"/>
                <w:right w:val="none" w:sz="0" w:space="0" w:color="auto"/>
              </w:divBdr>
              <w:divsChild>
                <w:div w:id="1293176914">
                  <w:marLeft w:val="0"/>
                  <w:marRight w:val="0"/>
                  <w:marTop w:val="0"/>
                  <w:marBottom w:val="0"/>
                  <w:divBdr>
                    <w:top w:val="none" w:sz="0" w:space="0" w:color="auto"/>
                    <w:left w:val="none" w:sz="0" w:space="0" w:color="auto"/>
                    <w:bottom w:val="none" w:sz="0" w:space="0" w:color="auto"/>
                    <w:right w:val="none" w:sz="0" w:space="0" w:color="auto"/>
                  </w:divBdr>
                  <w:divsChild>
                    <w:div w:id="1014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3920">
      <w:bodyDiv w:val="1"/>
      <w:marLeft w:val="0"/>
      <w:marRight w:val="0"/>
      <w:marTop w:val="0"/>
      <w:marBottom w:val="0"/>
      <w:divBdr>
        <w:top w:val="none" w:sz="0" w:space="0" w:color="auto"/>
        <w:left w:val="none" w:sz="0" w:space="0" w:color="auto"/>
        <w:bottom w:val="none" w:sz="0" w:space="0" w:color="auto"/>
        <w:right w:val="none" w:sz="0" w:space="0" w:color="auto"/>
      </w:divBdr>
    </w:div>
    <w:div w:id="167328244">
      <w:bodyDiv w:val="1"/>
      <w:marLeft w:val="0"/>
      <w:marRight w:val="0"/>
      <w:marTop w:val="0"/>
      <w:marBottom w:val="0"/>
      <w:divBdr>
        <w:top w:val="none" w:sz="0" w:space="0" w:color="auto"/>
        <w:left w:val="none" w:sz="0" w:space="0" w:color="auto"/>
        <w:bottom w:val="none" w:sz="0" w:space="0" w:color="auto"/>
        <w:right w:val="none" w:sz="0" w:space="0" w:color="auto"/>
      </w:divBdr>
    </w:div>
    <w:div w:id="541409027">
      <w:bodyDiv w:val="1"/>
      <w:marLeft w:val="0"/>
      <w:marRight w:val="0"/>
      <w:marTop w:val="0"/>
      <w:marBottom w:val="0"/>
      <w:divBdr>
        <w:top w:val="none" w:sz="0" w:space="0" w:color="auto"/>
        <w:left w:val="none" w:sz="0" w:space="0" w:color="auto"/>
        <w:bottom w:val="none" w:sz="0" w:space="0" w:color="auto"/>
        <w:right w:val="none" w:sz="0" w:space="0" w:color="auto"/>
      </w:divBdr>
    </w:div>
    <w:div w:id="2005431550">
      <w:bodyDiv w:val="1"/>
      <w:marLeft w:val="0"/>
      <w:marRight w:val="0"/>
      <w:marTop w:val="0"/>
      <w:marBottom w:val="0"/>
      <w:divBdr>
        <w:top w:val="none" w:sz="0" w:space="0" w:color="auto"/>
        <w:left w:val="none" w:sz="0" w:space="0" w:color="auto"/>
        <w:bottom w:val="none" w:sz="0" w:space="0" w:color="auto"/>
        <w:right w:val="none" w:sz="0" w:space="0" w:color="auto"/>
      </w:divBdr>
      <w:divsChild>
        <w:div w:id="660079986">
          <w:marLeft w:val="0"/>
          <w:marRight w:val="0"/>
          <w:marTop w:val="0"/>
          <w:marBottom w:val="0"/>
          <w:divBdr>
            <w:top w:val="none" w:sz="0" w:space="0" w:color="auto"/>
            <w:left w:val="none" w:sz="0" w:space="0" w:color="auto"/>
            <w:bottom w:val="none" w:sz="0" w:space="0" w:color="auto"/>
            <w:right w:val="none" w:sz="0" w:space="0" w:color="auto"/>
          </w:divBdr>
          <w:divsChild>
            <w:div w:id="563418932">
              <w:marLeft w:val="0"/>
              <w:marRight w:val="0"/>
              <w:marTop w:val="0"/>
              <w:marBottom w:val="0"/>
              <w:divBdr>
                <w:top w:val="none" w:sz="0" w:space="0" w:color="auto"/>
                <w:left w:val="none" w:sz="0" w:space="0" w:color="auto"/>
                <w:bottom w:val="none" w:sz="0" w:space="0" w:color="auto"/>
                <w:right w:val="none" w:sz="0" w:space="0" w:color="auto"/>
              </w:divBdr>
              <w:divsChild>
                <w:div w:id="1663436661">
                  <w:marLeft w:val="0"/>
                  <w:marRight w:val="0"/>
                  <w:marTop w:val="0"/>
                  <w:marBottom w:val="0"/>
                  <w:divBdr>
                    <w:top w:val="none" w:sz="0" w:space="0" w:color="auto"/>
                    <w:left w:val="none" w:sz="0" w:space="0" w:color="auto"/>
                    <w:bottom w:val="none" w:sz="0" w:space="0" w:color="auto"/>
                    <w:right w:val="none" w:sz="0" w:space="0" w:color="auto"/>
                  </w:divBdr>
                  <w:divsChild>
                    <w:div w:id="1107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3881ACEC0682D720C4E7589E01809DE0ECB8AFC5C2CCB20AA1B09013EAC10E7811FB8K3LCJ" TargetMode="External"/><Relationship Id="rId13" Type="http://schemas.openxmlformats.org/officeDocument/2006/relationships/hyperlink" Target="consultantplus://offline/ref=2F7D426145E44B0A60BB00590B1C239D41DB989D876B919B0E9AFD2C6F395DEE6D9CB218qEVEM" TargetMode="External"/><Relationship Id="rId18" Type="http://schemas.openxmlformats.org/officeDocument/2006/relationships/hyperlink" Target="consultantplus://offline/ref=0DFA44044459F3BF05ED1C4248F3659E4B4AEADCADD151617B3B3F45CAE5A3D5B176B19DSCj0M" TargetMode="External"/><Relationship Id="rId26" Type="http://schemas.openxmlformats.org/officeDocument/2006/relationships/hyperlink" Target="consultantplus://offline/ref=0DFA44044459F3BF05ED1C4248F3659E4B4AEADCADD151617B3B3F45CAE5A3D5B176B19FC3F2597FS9j7M" TargetMode="External"/><Relationship Id="rId3" Type="http://schemas.openxmlformats.org/officeDocument/2006/relationships/settings" Target="settings.xml"/><Relationship Id="rId21" Type="http://schemas.openxmlformats.org/officeDocument/2006/relationships/hyperlink" Target="consultantplus://offline/ref=0DFA44044459F3BF05ED1C4248F3659E4B4AEADCADD151617B3B3F45CAE5A3D5B176B19ASCj6M" TargetMode="External"/><Relationship Id="rId7" Type="http://schemas.openxmlformats.org/officeDocument/2006/relationships/hyperlink" Target="consultantplus://offline/ref=E728DEACEBB95F3F81B5F7528F842CA39DC86384EE84A43E8560A22ABFk66EL" TargetMode="External"/><Relationship Id="rId12" Type="http://schemas.openxmlformats.org/officeDocument/2006/relationships/hyperlink" Target="consultantplus://offline/ref=2F7D426145E44B0A60BB00590B1C239D41DB989D876B919B0E9AFD2C6F395DEE6D9CB21BqEVEM" TargetMode="External"/><Relationship Id="rId17" Type="http://schemas.openxmlformats.org/officeDocument/2006/relationships/hyperlink" Target="consultantplus://offline/ref=D1888C350EB2CCEAFC8E4C13A26CC3C8BC9C90452ADF4EF0EB1A3E4A1C927BA77BEDF636C8274526y6u0M" TargetMode="External"/><Relationship Id="rId25" Type="http://schemas.openxmlformats.org/officeDocument/2006/relationships/hyperlink" Target="consultantplus://offline/ref=0DFA44044459F3BF05ED1C4248F3659E4B48EAD9A8DB51617B3B3F45CAE5A3D5B176B19FC3F25875S9j6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888C350EB2CCEAFC8E4C13A26CC3C8BC9C91412BD94EF0EB1A3E4A1Cy9u2M" TargetMode="External"/><Relationship Id="rId20" Type="http://schemas.openxmlformats.org/officeDocument/2006/relationships/hyperlink" Target="consultantplus://offline/ref=0DFA44044459F3BF05ED1C4248F3659E4B48EAD9A8DB51617B3B3F45CASEj5M" TargetMode="External"/><Relationship Id="rId29" Type="http://schemas.openxmlformats.org/officeDocument/2006/relationships/hyperlink" Target="consultantplus://offline/ref=0DFA44044459F3BF05ED1C4248F3659E4B4AEADCADD151617B3B3F45CAE5A3D5B176B19FC3F2597FS9j7M" TargetMode="External"/><Relationship Id="rId1" Type="http://schemas.openxmlformats.org/officeDocument/2006/relationships/styles" Target="styles.xml"/><Relationship Id="rId6" Type="http://schemas.openxmlformats.org/officeDocument/2006/relationships/hyperlink" Target="consultantplus://offline/ref=E728DEACEBB95F3F81B5F7528F842CA39DC86384EE84A43E8560A22ABFk66EL" TargetMode="External"/><Relationship Id="rId11" Type="http://schemas.openxmlformats.org/officeDocument/2006/relationships/hyperlink" Target="consultantplus://offline/ref=2F7D426145E44B0A60BB00590B1C239D41DB989D876B919B0E9AFD2C6F395DEE6D9CB21BqEVEM" TargetMode="External"/><Relationship Id="rId24" Type="http://schemas.openxmlformats.org/officeDocument/2006/relationships/hyperlink" Target="consultantplus://offline/ref=0DFA44044459F3BF05ED1C4248F3659E4B48EAD9A8DB51617B3B3F45CAE5A3D5B176B199C7SFjAM" TargetMode="External"/><Relationship Id="rId32" Type="http://schemas.openxmlformats.org/officeDocument/2006/relationships/fontTable" Target="fontTable.xml"/><Relationship Id="rId5" Type="http://schemas.openxmlformats.org/officeDocument/2006/relationships/hyperlink" Target="consultantplus://offline/ref=BFB65DAC9A834135FA51AC2CDEFC825956FCFEFC45B3B729B070C57FE244C45F5279ACBC7CS368I" TargetMode="External"/><Relationship Id="rId15" Type="http://schemas.openxmlformats.org/officeDocument/2006/relationships/hyperlink" Target="consultantplus://offline/ref=2F7D426145E44B0A60BB00590B1C239D41DB989D876B919B0E9AFD2C6F395DEE6D9CB218qEVEM" TargetMode="External"/><Relationship Id="rId23" Type="http://schemas.openxmlformats.org/officeDocument/2006/relationships/hyperlink" Target="consultantplus://offline/ref=0DFA44044459F3BF05ED1C4248F3659E4B4AEADCADD151617B3B3F45CAE5A3D5B176B19DSCj4M" TargetMode="External"/><Relationship Id="rId28" Type="http://schemas.openxmlformats.org/officeDocument/2006/relationships/hyperlink" Target="consultantplus://offline/ref=0DFA44044459F3BF05ED1C4248F3659E4B48EAD9A8DB51617B3B3F45CAE5A3D5B176B19FC3F2587FS9j6M" TargetMode="External"/><Relationship Id="rId10" Type="http://schemas.openxmlformats.org/officeDocument/2006/relationships/hyperlink" Target="consultantplus://offline/ref=2F7D426145E44B0A60BB00590B1C239D41DB989D876B919B0E9AFD2C6F395DEE6D9CB21AqEVBM" TargetMode="External"/><Relationship Id="rId19" Type="http://schemas.openxmlformats.org/officeDocument/2006/relationships/hyperlink" Target="consultantplus://offline/ref=0DFA44044459F3BF05ED1C4248F3659E4B48EAD9A8DB51617B3B3F45CASEj5M" TargetMode="External"/><Relationship Id="rId31" Type="http://schemas.openxmlformats.org/officeDocument/2006/relationships/hyperlink" Target="consultantplus://offline/ref=9C3F8897D5F1F81328BAAEB04E3D80AA0B0FB44B186F9B0B2941BA6308o0dFF" TargetMode="External"/><Relationship Id="rId4" Type="http://schemas.openxmlformats.org/officeDocument/2006/relationships/webSettings" Target="webSettings.xml"/><Relationship Id="rId9" Type="http://schemas.openxmlformats.org/officeDocument/2006/relationships/hyperlink" Target="consultantplus://offline/ref=AD016A974A86F2783A642EA113519EC8D4587425DD3B8F95A119F4E585D7D4C47B911E9FMCPBJ" TargetMode="External"/><Relationship Id="rId14" Type="http://schemas.openxmlformats.org/officeDocument/2006/relationships/hyperlink" Target="consultantplus://offline/ref=2F7D426145E44B0A60BB00590B1C239D41DB989D876B919B0E9AFD2C6F395DEE6D9CB218qEVEM" TargetMode="External"/><Relationship Id="rId22" Type="http://schemas.openxmlformats.org/officeDocument/2006/relationships/hyperlink" Target="consultantplus://offline/ref=0DFA44044459F3BF05ED1C4248F3659E4B4AEADCADD151617B3B3F45CAE5A3D5B176B19DSCj0M" TargetMode="External"/><Relationship Id="rId27" Type="http://schemas.openxmlformats.org/officeDocument/2006/relationships/hyperlink" Target="consultantplus://offline/ref=0DFA44044459F3BF05ED1C4248F3659E4B4AEADCADD151617B3B3F45CAE5A3D5B176B19FC3F2597FS9j7M" TargetMode="External"/><Relationship Id="rId30" Type="http://schemas.openxmlformats.org/officeDocument/2006/relationships/hyperlink" Target="consultantplus://offline/ref=49F4D052FB0223C6CAE098F70801C8A1FD6D83A28F81EE502394242425fA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9</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dc:creator>
  <cp:lastModifiedBy>Винокурова</cp:lastModifiedBy>
  <cp:revision>16</cp:revision>
  <cp:lastPrinted>2017-09-14T04:45:00Z</cp:lastPrinted>
  <dcterms:created xsi:type="dcterms:W3CDTF">2017-09-11T06:48:00Z</dcterms:created>
  <dcterms:modified xsi:type="dcterms:W3CDTF">2017-09-14T07:42:00Z</dcterms:modified>
</cp:coreProperties>
</file>