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9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25.11.2014 06-04/9367</w:t>
      </w:r>
    </w:p>
    <w:p w:rsidR="002E079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9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9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9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93" w:rsidRPr="008B1E47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жалобы на действия заказчика </w:t>
      </w:r>
      <w:proofErr w:type="gramStart"/>
      <w:r w:rsidRPr="00B6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–Б</w:t>
      </w:r>
      <w:proofErr w:type="gramEnd"/>
      <w:r w:rsidRPr="00B6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Чувашской Республики СПО «ЧЭТК» Минобразования Чувашии</w:t>
      </w: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247-К-2014                                                                           г. Чебоксары</w:t>
      </w: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20 ноября 2014 года.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2014 года.</w:t>
      </w: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3" w:rsidRPr="00B65D23" w:rsidRDefault="002E0793" w:rsidP="002E0793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6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B65D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B65D23">
        <w:rPr>
          <w:rFonts w:ascii="Times New Roman" w:hAnsi="Times New Roman" w:cs="Times New Roman"/>
          <w:sz w:val="28"/>
          <w:szCs w:val="28"/>
        </w:rPr>
        <w:t>от</w:t>
      </w:r>
      <w:r w:rsidRPr="00B65D23">
        <w:rPr>
          <w:rFonts w:ascii="Times New Roman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B65D2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2E079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E0793" w:rsidRDefault="00C82E37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793" w:rsidRPr="00B65D23" w:rsidRDefault="002E0793" w:rsidP="002E0793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2E0793" w:rsidRPr="00FA78BD" w:rsidRDefault="002E0793" w:rsidP="002E0793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заказчика - БОУ Чувашской Республики СПО «ЧЭТК» Минобразования Чувашии:</w:t>
      </w: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E0793" w:rsidRPr="00FA78BD" w:rsidRDefault="002E0793" w:rsidP="002E0793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7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Заявителя  ООО «ПСК «Гарант»:</w:t>
      </w:r>
    </w:p>
    <w:p w:rsidR="002E0793" w:rsidRDefault="00C82E37" w:rsidP="002E0793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2E0793" w:rsidRPr="00B65D23" w:rsidRDefault="002E0793" w:rsidP="002E0793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B6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ООО</w:t>
      </w:r>
      <w:proofErr w:type="gramEnd"/>
      <w:r w:rsidRPr="00B6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«ПСК Гарант» о нарушении заказчиком –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Чувашской Республики СПО «ЧЭТК» Минобразования Чувашии </w:t>
      </w:r>
      <w:r w:rsidRPr="00B6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 N 44-ФЗ «О контрактной  системе в сфере закупок  товаров, работ, услуг для обеспечения государственных и муниципальных нужд» (далее - Закон о контрактной системе)</w:t>
      </w:r>
      <w:r w:rsidRPr="00B65D2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</w:rPr>
        <w:t>,</w:t>
      </w:r>
      <w:r w:rsidRPr="00B65D2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руководствуясь статьей 106 </w:t>
      </w:r>
      <w:r w:rsidRPr="00B65D2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Закона о контрактной системе.</w:t>
      </w:r>
    </w:p>
    <w:p w:rsidR="002E0793" w:rsidRPr="00B65D23" w:rsidRDefault="002E0793" w:rsidP="002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3" w:rsidRPr="00B65D23" w:rsidRDefault="002E0793" w:rsidP="002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2E0793" w:rsidRPr="00B65D23" w:rsidRDefault="002E0793" w:rsidP="002E079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E0793" w:rsidRPr="00B65D23" w:rsidRDefault="002E0793" w:rsidP="002E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D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Управление федеральной антимонопольной службы по Чувашской Республике - Чувашии  13.11.2014 года обратилось ООО «ПСК «Гарант» с  жалобой  на действия заказчика,   отказавшегося заключать контракт с победителем  проведенного аукциона  </w:t>
      </w:r>
      <w:r w:rsidRPr="00B65D23">
        <w:rPr>
          <w:rFonts w:ascii="Times New Roman" w:hAnsi="Times New Roman" w:cs="Times New Roman"/>
          <w:sz w:val="28"/>
          <w:szCs w:val="28"/>
        </w:rPr>
        <w:t xml:space="preserve"> № 0115200001114003923 на выполнение работ по ремонту фасада учебного корпуса №1 БОУ Чувашской </w:t>
      </w:r>
      <w:r w:rsidRPr="00B65D2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СПО «ЧЭТК» Минобразования Чувашии, расположенного по адресу: Чувашская Республика, г. Чебоксары, </w:t>
      </w:r>
      <w:proofErr w:type="spellStart"/>
      <w:r w:rsidRPr="00B65D2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B65D2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5D23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65D23">
        <w:rPr>
          <w:rFonts w:ascii="Times New Roman" w:hAnsi="Times New Roman" w:cs="Times New Roman"/>
          <w:sz w:val="28"/>
          <w:szCs w:val="28"/>
        </w:rPr>
        <w:t>, д.61.</w:t>
      </w:r>
    </w:p>
    <w:p w:rsidR="002E0793" w:rsidRPr="00B65D23" w:rsidRDefault="002E0793" w:rsidP="002E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«ПСК «Гарант»  в своей жалобе сообщает, что приняло участие  в электронном аукционе </w:t>
      </w:r>
      <w:r w:rsidRPr="00B65D23">
        <w:rPr>
          <w:rFonts w:ascii="Times New Roman" w:hAnsi="Times New Roman" w:cs="Times New Roman"/>
          <w:sz w:val="28"/>
          <w:szCs w:val="28"/>
        </w:rPr>
        <w:t xml:space="preserve">№ 0115200001114003923 </w:t>
      </w:r>
      <w:r w:rsidRPr="00B65D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B65D23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фасада учебного корпуса №1 БОУ Чувашской Республики СПО «ЧЭТК» Минобразования Чувашии, расположенного по адресу: Чувашская Республика, г. Чебоксары, </w:t>
      </w:r>
      <w:proofErr w:type="spellStart"/>
      <w:r w:rsidRPr="00B65D2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B65D2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5D23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65D23">
        <w:rPr>
          <w:rFonts w:ascii="Times New Roman" w:hAnsi="Times New Roman" w:cs="Times New Roman"/>
          <w:sz w:val="28"/>
          <w:szCs w:val="28"/>
        </w:rPr>
        <w:t>, д.61.</w:t>
      </w:r>
    </w:p>
    <w:p w:rsidR="002E0793" w:rsidRPr="00B65D23" w:rsidRDefault="002E0793" w:rsidP="002E079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65D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результатам подведения итогов  участник №9 (ООО «ПСК «Гарант») признан победителем. 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</w:t>
      </w: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а  ООО</w:t>
      </w:r>
      <w:proofErr w:type="gramEnd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«ПСК «Гарант» в установленный Законом срок направлен протокол разногласий, который  в тот же день приведен  Заказчиком в соответствие.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Чувашским УФАС 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«ПСК «Гарант»,  процедура подписания контракта</w:t>
      </w:r>
      <w:r w:rsidRPr="00C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31.10.2014 ООО «ПСК «Гарант» заказчику отправлен подписанный  победителем  проект контракта и банковская гарантия.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05.11.2014 Заказчик  разместил решение об отказе  в приеме банковской гарантии, а 07.11.2014  размещен протокол признания   участника  уклонившимся  от заключения контракта по результатам проведения аукциона.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Причину отказа  от заключения контракта с победителем аукциона Заказчик обосновывает   положениями  подпункта 2 пункта 6 статьи 45  Закона о контрактной системе,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банковской гарантии </w:t>
      </w: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proofErr w:type="gramEnd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 в частях 2 и 3 настоящей статьи. 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комиссии представители заявителя  доводы,  изложенные в жалобе,  поддержали в полном объеме. Считают отказ в подписании государственного контракта неправомерным, так как 07.11.2014 г.  исправленная банковская гарантия с договором о предоставлении банковской гарантии были направлены заказчику по электронной почте.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данных обстоятельств  полагают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требования  законодательства победителем  выполнены.</w:t>
      </w:r>
    </w:p>
    <w:p w:rsidR="002E0793" w:rsidRPr="00B65D23" w:rsidRDefault="002E0793" w:rsidP="002E07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 заказчика нарушение законодательства о контрактной системе  не признали, пояснили, что  победителем в установленный законом срок в качестве обеспечения  исполнения контракта была направлена  банковская гарантия, срок действия которой не соответствует требованиям законодательства и аукционной документации,  что  послужило  причиной не заключения  контракта  с победителем и признания его уклонившимся  от заключения контракта.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65D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Batang" w:hAnsi="Times New Roman" w:cs="Times New Roman"/>
          <w:sz w:val="28"/>
          <w:szCs w:val="28"/>
          <w:lang w:eastAsia="ko-KR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2E0793" w:rsidRPr="00B65D23" w:rsidRDefault="002E0793" w:rsidP="002E079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65D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Извещением </w:t>
      </w:r>
      <w:r w:rsidRPr="00B65D23">
        <w:rPr>
          <w:rFonts w:ascii="Times New Roman" w:hAnsi="Times New Roman" w:cs="Times New Roman"/>
          <w:sz w:val="28"/>
          <w:szCs w:val="28"/>
        </w:rPr>
        <w:t>№ 0115200001114003923 БОУ Чувашской Республики СПО «ЧЭТК» Минобразования Чувашии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объявило  о проведении электронного аукциона </w:t>
      </w:r>
      <w:r w:rsidRPr="00B65D23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фасада учебного </w:t>
      </w:r>
      <w:r w:rsidRPr="00B65D23">
        <w:rPr>
          <w:rFonts w:ascii="Times New Roman" w:hAnsi="Times New Roman" w:cs="Times New Roman"/>
          <w:sz w:val="28"/>
          <w:szCs w:val="28"/>
        </w:rPr>
        <w:lastRenderedPageBreak/>
        <w:t xml:space="preserve">корпуса №1 БОУ Чувашской Республики СПО «ЧЭТК» Минобразования Чувашии, расположенного по адресу: Чувашская Республика, г. Чебоксары, </w:t>
      </w:r>
      <w:proofErr w:type="spellStart"/>
      <w:r w:rsidRPr="00B65D2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B65D2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5D23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65D23">
        <w:rPr>
          <w:rFonts w:ascii="Times New Roman" w:hAnsi="Times New Roman" w:cs="Times New Roman"/>
          <w:sz w:val="28"/>
          <w:szCs w:val="28"/>
        </w:rPr>
        <w:t xml:space="preserve">, д.61 </w:t>
      </w:r>
      <w:r w:rsidRPr="00B65D23">
        <w:rPr>
          <w:rFonts w:ascii="Times New Roman" w:eastAsia="Batang" w:hAnsi="Times New Roman" w:cs="Times New Roman"/>
          <w:sz w:val="28"/>
          <w:szCs w:val="28"/>
          <w:lang w:eastAsia="ko-KR"/>
        </w:rPr>
        <w:t>с начальной (максимальной) ценой контракта 4295440,00 руб.</w:t>
      </w:r>
    </w:p>
    <w:p w:rsidR="002E0793" w:rsidRPr="00B65D23" w:rsidRDefault="002E0793" w:rsidP="002E079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65D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Согласно   протоколу подведения итогов  электронного аукциона от 09 октября  2014 г.  участник №9 (ООО «ПСК «Гарант») признан победителем, предложившим наиболее низкую цену. 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  размещен  проект контракта, пунктом 9.1 которого  предусмотрена сумма обеспечения  исполнения контракта. </w:t>
      </w:r>
    </w:p>
    <w:p w:rsidR="002E0793" w:rsidRPr="00B65D23" w:rsidRDefault="002E0793" w:rsidP="002E0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пунктом 3 статьи 96 Закона о контрактной системе</w:t>
      </w: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793" w:rsidRPr="00B65D23" w:rsidRDefault="002E0793" w:rsidP="002E0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D23">
        <w:rPr>
          <w:rFonts w:ascii="Times New Roman" w:hAnsi="Times New Roman" w:cs="Times New Roman"/>
          <w:sz w:val="28"/>
          <w:szCs w:val="28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7" w:history="1">
        <w:r w:rsidRPr="00B65D23">
          <w:rPr>
            <w:rFonts w:ascii="Times New Roman" w:hAnsi="Times New Roman" w:cs="Times New Roman"/>
            <w:color w:val="0000FF"/>
            <w:sz w:val="28"/>
            <w:szCs w:val="28"/>
          </w:rPr>
          <w:t>статьи 45</w:t>
        </w:r>
      </w:hyperlink>
      <w:r w:rsidRPr="00B65D2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:rsidR="002E0793" w:rsidRPr="00B65D23" w:rsidRDefault="002E0793" w:rsidP="002E0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статьи 96 данного закона  определено, что контракт  заключается после  предоставления участником закупки, с которым заключается  контракт, обеспечения исполнения контракта в соответствии с Федеральным законом.</w:t>
      </w:r>
    </w:p>
    <w:p w:rsidR="002E0793" w:rsidRPr="00B65D23" w:rsidRDefault="002E0793" w:rsidP="002E0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 обеспечению условий контракта   установлены  пунктом 16.1 Информационной карты  аукционной документации,  согласно которым срок внесения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момента заключения контракта.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действия  контракта, согласно аукционной документации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31.12.2015.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срок действия банковской гарантии  должен быть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 до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31.01.2016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(ООО «ПСК «Гарант»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обеспечения исполнения контракта представил банковскую  гарантию  от 22.10.2014 № БГ 286108113-2014, выданн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«К2 Банк» на  429544,00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п.9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банковской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срок ее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 22.10.2014 до 16.12.2014 включительно.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образом,  победитель представил банковскую гарантию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меньшим сроком, чем требовалось аукционной документацией, т.е.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соответствующую требованиям Закона о контрактной системе и аукционной документации.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статьи 96 Закона о контрактной системе, в случае непредставления участником закупки, с которым заключается контракт, обеспечения исполнения  контракта в срок, установленный для заключения контракта, такой участник считается уклонившимся от заключения контракта.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Исправленная  банковская  гарантия Победителем была направлена Заказчику 07.11.2014, </w:t>
      </w:r>
      <w:proofErr w:type="spell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установленного Законом 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 контракта</w:t>
      </w:r>
      <w:r w:rsidRPr="0004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Победитель  в установленные законодательством сроки не представил банковскую гарантию, отвечающую законным требованиям, не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 исполнения контракта  путем внесения денежных средств на расчетный счет Заказчика,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7.11.2014 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признании Победителя  уклонившимся от заключения контракта, который размещен на  электронной  торговой площадке.</w:t>
      </w:r>
    </w:p>
    <w:p w:rsidR="002E0793" w:rsidRPr="00B65D23" w:rsidRDefault="002E0793" w:rsidP="002E07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и 96 Закона о контрактной системе.</w:t>
      </w:r>
    </w:p>
    <w:p w:rsidR="002E0793" w:rsidRPr="00B65D23" w:rsidRDefault="002E0793" w:rsidP="002E07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5D23">
        <w:rPr>
          <w:rFonts w:ascii="Times New Roman" w:eastAsia="Calibri" w:hAnsi="Times New Roman" w:cs="Times New Roman"/>
          <w:sz w:val="28"/>
          <w:szCs w:val="28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8" w:history="1">
        <w:r w:rsidRPr="00B65D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 части 22 статьи 99</w:t>
        </w:r>
      </w:hyperlink>
      <w:r w:rsidRPr="00B65D23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а также о совершении иных действий, предусмотренных </w:t>
      </w:r>
      <w:hyperlink r:id="rId9" w:history="1">
        <w:r w:rsidRPr="00B65D2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частью 22 статьи 99</w:t>
        </w:r>
      </w:hyperlink>
      <w:r w:rsidRPr="00B65D23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B65D2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2E0793" w:rsidRPr="00B65D23" w:rsidRDefault="002E0793" w:rsidP="002E07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23">
        <w:rPr>
          <w:rFonts w:ascii="Times New Roman" w:eastAsia="Calibri" w:hAnsi="Times New Roman" w:cs="Times New Roman"/>
          <w:sz w:val="28"/>
          <w:szCs w:val="28"/>
        </w:rPr>
        <w:t>Руководствуясь    пунктом 2 части 15 статьи 99, пунктом 2 части 22 статьи 99, статьей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2E0793" w:rsidRPr="00B65D23" w:rsidRDefault="002E0793" w:rsidP="002E0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93" w:rsidRPr="00B65D23" w:rsidRDefault="002E0793" w:rsidP="002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3" w:rsidRPr="00B65D23" w:rsidRDefault="002E0793" w:rsidP="002E0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B65D2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1. Признать жалоб</w:t>
      </w:r>
      <w:proofErr w:type="gramStart"/>
      <w:r w:rsidRPr="00B65D2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bookmarkStart w:id="0" w:name="_GoBack"/>
      <w:r w:rsidRPr="00B65D2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ООО</w:t>
      </w:r>
      <w:proofErr w:type="gramEnd"/>
      <w:r w:rsidRPr="00B65D2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«ПСК «Гарант» </w:t>
      </w:r>
      <w:bookmarkEnd w:id="0"/>
      <w:r w:rsidRPr="00B65D2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необоснованной.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</w:t>
      </w:r>
      <w:r w:rsidR="00C8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2E0793" w:rsidRPr="00B65D23" w:rsidRDefault="002E0793" w:rsidP="002E079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E0793" w:rsidRPr="00B65D23" w:rsidRDefault="002E0793" w:rsidP="002E079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E0793" w:rsidRPr="00B65D23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2E0793" w:rsidRPr="004A24C1" w:rsidRDefault="002E0793" w:rsidP="002E0793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Примечание:</w:t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2E0793" w:rsidRDefault="002E0793" w:rsidP="002E0793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  </w:t>
      </w:r>
    </w:p>
    <w:p w:rsidR="002E0793" w:rsidRPr="004A24C1" w:rsidRDefault="002E0793" w:rsidP="002E0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ru-RU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                             </w:t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принятия  (часть 9 статьи 106 Закона о контрактной системе)</w:t>
      </w:r>
    </w:p>
    <w:p w:rsidR="002E0793" w:rsidRDefault="002E0793" w:rsidP="002E079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2E0793" w:rsidRDefault="002E0793" w:rsidP="002E079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2E0793" w:rsidRDefault="002E0793" w:rsidP="002E079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2E0793" w:rsidRDefault="002E0793" w:rsidP="002E079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2E0793" w:rsidRDefault="002E0793" w:rsidP="002E079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2E0793" w:rsidRDefault="002E0793" w:rsidP="002E0793"/>
    <w:p w:rsidR="005F07AF" w:rsidRDefault="005F07AF"/>
    <w:sectPr w:rsidR="005F07AF">
      <w:footerReference w:type="default" r:id="rId10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90" w:rsidRDefault="00842A90">
      <w:pPr>
        <w:spacing w:after="0" w:line="240" w:lineRule="auto"/>
      </w:pPr>
      <w:r>
        <w:separator/>
      </w:r>
    </w:p>
  </w:endnote>
  <w:endnote w:type="continuationSeparator" w:id="0">
    <w:p w:rsidR="00842A90" w:rsidRDefault="0084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B3" w:rsidRDefault="002E079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82E37">
      <w:rPr>
        <w:noProof/>
      </w:rPr>
      <w:t>4</w:t>
    </w:r>
    <w:r>
      <w:fldChar w:fldCharType="end"/>
    </w:r>
  </w:p>
  <w:p w:rsidR="00DC73B3" w:rsidRDefault="00842A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90" w:rsidRDefault="00842A90">
      <w:pPr>
        <w:spacing w:after="0" w:line="240" w:lineRule="auto"/>
      </w:pPr>
      <w:r>
        <w:separator/>
      </w:r>
    </w:p>
  </w:footnote>
  <w:footnote w:type="continuationSeparator" w:id="0">
    <w:p w:rsidR="00842A90" w:rsidRDefault="00842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3"/>
    <w:rsid w:val="002E0793"/>
    <w:rsid w:val="005F07AF"/>
    <w:rsid w:val="00842A90"/>
    <w:rsid w:val="00C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0793"/>
  </w:style>
  <w:style w:type="paragraph" w:customStyle="1" w:styleId="ConsPlusNormal">
    <w:name w:val="ConsPlusNormal"/>
    <w:rsid w:val="002E0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0793"/>
  </w:style>
  <w:style w:type="paragraph" w:customStyle="1" w:styleId="ConsPlusNormal">
    <w:name w:val="ConsPlusNormal"/>
    <w:rsid w:val="002E0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C2459B5006DDE269E971A8CE53530568BBB63EF997442DBD1DD41C2B504691C6358A849B7DFEN2k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7687BBF37AA1A0786131E430D865BC45B904FDBE7951B7DB3494498D8382528AD333725803189wDl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FC2459B5006DDE269E971A8CE53530568BBB63EF997442DBD1DD41C2B504691C6358A849B7DFEN2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dcterms:created xsi:type="dcterms:W3CDTF">2014-11-26T07:49:00Z</dcterms:created>
  <dcterms:modified xsi:type="dcterms:W3CDTF">2014-11-26T10:52:00Z</dcterms:modified>
</cp:coreProperties>
</file>