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Pr="00192A20" w:rsidRDefault="00F2653A" w:rsidP="00F2653A">
      <w:pPr>
        <w:jc w:val="both"/>
        <w:rPr>
          <w:b/>
          <w:sz w:val="28"/>
          <w:szCs w:val="28"/>
        </w:rPr>
      </w:pPr>
    </w:p>
    <w:p w:rsidR="00F2653A" w:rsidRPr="00192A20" w:rsidRDefault="00F2653A" w:rsidP="00F2653A">
      <w:pPr>
        <w:jc w:val="center"/>
        <w:rPr>
          <w:b/>
          <w:sz w:val="28"/>
          <w:szCs w:val="28"/>
        </w:rPr>
      </w:pPr>
      <w:r w:rsidRPr="00192A20">
        <w:rPr>
          <w:b/>
          <w:sz w:val="28"/>
          <w:szCs w:val="28"/>
        </w:rPr>
        <w:t>РЕШЕНИЕ</w:t>
      </w:r>
    </w:p>
    <w:p w:rsidR="00F2653A" w:rsidRPr="00192A20" w:rsidRDefault="00F2653A" w:rsidP="00F2653A">
      <w:pPr>
        <w:jc w:val="center"/>
        <w:rPr>
          <w:b/>
          <w:sz w:val="28"/>
          <w:szCs w:val="28"/>
        </w:rPr>
      </w:pPr>
      <w:r w:rsidRPr="00192A20">
        <w:rPr>
          <w:b/>
          <w:sz w:val="28"/>
          <w:szCs w:val="28"/>
        </w:rPr>
        <w:t>по ре</w:t>
      </w:r>
      <w:r w:rsidR="00956EFB">
        <w:rPr>
          <w:b/>
          <w:sz w:val="28"/>
          <w:szCs w:val="28"/>
        </w:rPr>
        <w:t>зультатам рассмотрения жалобы ОО</w:t>
      </w:r>
      <w:r w:rsidRPr="00192A20">
        <w:rPr>
          <w:b/>
          <w:sz w:val="28"/>
          <w:szCs w:val="28"/>
        </w:rPr>
        <w:t>О «</w:t>
      </w:r>
      <w:proofErr w:type="gramStart"/>
      <w:r w:rsidR="00956EFB">
        <w:rPr>
          <w:b/>
          <w:sz w:val="28"/>
          <w:szCs w:val="28"/>
        </w:rPr>
        <w:t>ВАЗ-Строй</w:t>
      </w:r>
      <w:proofErr w:type="gramEnd"/>
      <w:r w:rsidRPr="00192A20">
        <w:rPr>
          <w:b/>
          <w:sz w:val="28"/>
          <w:szCs w:val="28"/>
        </w:rPr>
        <w:t>»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A167BE">
        <w:rPr>
          <w:sz w:val="28"/>
          <w:szCs w:val="28"/>
        </w:rPr>
        <w:t>ело</w:t>
      </w:r>
      <w:r>
        <w:rPr>
          <w:sz w:val="28"/>
          <w:szCs w:val="28"/>
        </w:rPr>
        <w:t xml:space="preserve"> №</w:t>
      </w:r>
      <w:r w:rsidR="00956EFB">
        <w:rPr>
          <w:sz w:val="28"/>
          <w:szCs w:val="28"/>
        </w:rPr>
        <w:t xml:space="preserve"> </w:t>
      </w:r>
      <w:r w:rsidR="00677751">
        <w:rPr>
          <w:sz w:val="28"/>
          <w:szCs w:val="28"/>
        </w:rPr>
        <w:t>0</w:t>
      </w:r>
      <w:r w:rsidR="00956EFB">
        <w:rPr>
          <w:sz w:val="28"/>
          <w:szCs w:val="28"/>
        </w:rPr>
        <w:t>5</w:t>
      </w:r>
      <w:r w:rsidRPr="00A167BE">
        <w:rPr>
          <w:sz w:val="28"/>
          <w:szCs w:val="28"/>
        </w:rPr>
        <w:t>-К-201</w:t>
      </w:r>
      <w:r>
        <w:rPr>
          <w:sz w:val="28"/>
          <w:szCs w:val="28"/>
        </w:rPr>
        <w:t>4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 xml:space="preserve">Резолютивная часть решения оглашена </w:t>
      </w:r>
      <w:r w:rsidR="00956EFB">
        <w:rPr>
          <w:sz w:val="28"/>
          <w:szCs w:val="28"/>
        </w:rPr>
        <w:t>22</w:t>
      </w:r>
      <w:r>
        <w:rPr>
          <w:sz w:val="28"/>
          <w:szCs w:val="28"/>
        </w:rPr>
        <w:t xml:space="preserve"> января </w:t>
      </w:r>
      <w:r w:rsidRPr="00A167B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167BE">
        <w:rPr>
          <w:sz w:val="28"/>
          <w:szCs w:val="28"/>
        </w:rPr>
        <w:t xml:space="preserve"> года. </w:t>
      </w:r>
    </w:p>
    <w:p w:rsidR="00F2653A" w:rsidRDefault="00F2653A" w:rsidP="00F2653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>Решение изготовлено в полном объеме</w:t>
      </w:r>
      <w:r w:rsidR="00956EFB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января </w:t>
      </w:r>
      <w:r w:rsidRPr="00A167B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167BE">
        <w:rPr>
          <w:sz w:val="28"/>
          <w:szCs w:val="28"/>
        </w:rPr>
        <w:t xml:space="preserve"> года.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201BDD" w:rsidRPr="00956EFB" w:rsidRDefault="00F2653A" w:rsidP="00956EFB">
      <w:pPr>
        <w:keepNext/>
        <w:suppressAutoHyphens/>
        <w:ind w:firstLine="720"/>
        <w:jc w:val="both"/>
        <w:textAlignment w:val="baseline"/>
        <w:rPr>
          <w:rFonts w:eastAsia="Times New Roman"/>
          <w:kern w:val="3"/>
          <w:sz w:val="27"/>
          <w:szCs w:val="27"/>
          <w:lang w:eastAsia="ru-RU"/>
        </w:rPr>
      </w:pPr>
      <w:r w:rsidRPr="00BD4C52">
        <w:rPr>
          <w:rFonts w:eastAsia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олю в сфере </w:t>
      </w:r>
      <w:r w:rsidR="00F20B8E">
        <w:rPr>
          <w:rFonts w:eastAsia="Times New Roman"/>
          <w:color w:val="000000"/>
          <w:kern w:val="3"/>
          <w:sz w:val="27"/>
          <w:szCs w:val="27"/>
          <w:lang w:eastAsia="en-US"/>
        </w:rPr>
        <w:t xml:space="preserve">закупок </w:t>
      </w:r>
      <w:r w:rsidR="00201BDD" w:rsidRPr="00201BDD">
        <w:rPr>
          <w:rFonts w:eastAsia="Times New Roman"/>
          <w:color w:val="000000"/>
          <w:kern w:val="3"/>
          <w:sz w:val="27"/>
          <w:szCs w:val="27"/>
          <w:lang w:eastAsia="en-US"/>
        </w:rPr>
        <w:t>товаров</w:t>
      </w:r>
      <w:r w:rsidR="00F20B8E">
        <w:rPr>
          <w:rFonts w:eastAsia="Times New Roman"/>
          <w:color w:val="000000"/>
          <w:kern w:val="3"/>
          <w:sz w:val="27"/>
          <w:szCs w:val="27"/>
          <w:lang w:eastAsia="en-US"/>
        </w:rPr>
        <w:t xml:space="preserve">, работ, услуг для обеспечения </w:t>
      </w:r>
      <w:r w:rsidR="00201BDD" w:rsidRPr="00201BDD">
        <w:rPr>
          <w:rFonts w:eastAsia="Times New Roman"/>
          <w:color w:val="000000"/>
          <w:kern w:val="3"/>
          <w:sz w:val="27"/>
          <w:szCs w:val="27"/>
          <w:lang w:eastAsia="en-US"/>
        </w:rPr>
        <w:t xml:space="preserve">государственных и муниципальных нужд, созданная на основании приказа Чувашского УФАС России </w:t>
      </w:r>
      <w:r w:rsidR="00201BDD" w:rsidRPr="00201BDD">
        <w:rPr>
          <w:rFonts w:eastAsiaTheme="minorHAnsi"/>
          <w:sz w:val="27"/>
          <w:szCs w:val="27"/>
          <w:lang w:eastAsia="en-US"/>
        </w:rPr>
        <w:t>от</w:t>
      </w:r>
      <w:r w:rsidR="00201BDD" w:rsidRPr="00201BDD">
        <w:rPr>
          <w:rFonts w:eastAsiaTheme="minorHAnsi"/>
          <w:kern w:val="32"/>
          <w:sz w:val="27"/>
          <w:szCs w:val="27"/>
          <w:lang w:eastAsia="en-US"/>
        </w:rPr>
        <w:t xml:space="preserve"> 13.01.201</w:t>
      </w:r>
      <w:r w:rsidR="00A44C60">
        <w:rPr>
          <w:rFonts w:eastAsiaTheme="minorHAnsi"/>
          <w:kern w:val="32"/>
          <w:sz w:val="27"/>
          <w:szCs w:val="27"/>
          <w:lang w:eastAsia="en-US"/>
        </w:rPr>
        <w:t>4</w:t>
      </w:r>
      <w:r w:rsidR="00201BDD" w:rsidRPr="00201BDD">
        <w:rPr>
          <w:rFonts w:eastAsiaTheme="minorHAnsi"/>
          <w:kern w:val="32"/>
          <w:sz w:val="27"/>
          <w:szCs w:val="27"/>
          <w:lang w:eastAsia="en-US"/>
        </w:rPr>
        <w:t xml:space="preserve"> №</w:t>
      </w:r>
      <w:r w:rsidR="002B07A8">
        <w:rPr>
          <w:rFonts w:eastAsiaTheme="minorHAnsi"/>
          <w:kern w:val="32"/>
          <w:sz w:val="27"/>
          <w:szCs w:val="27"/>
          <w:lang w:eastAsia="en-US"/>
        </w:rPr>
        <w:t xml:space="preserve"> </w:t>
      </w:r>
      <w:r w:rsidR="00201BDD" w:rsidRPr="00201BDD">
        <w:rPr>
          <w:rFonts w:eastAsiaTheme="minorHAnsi"/>
          <w:kern w:val="32"/>
          <w:sz w:val="27"/>
          <w:szCs w:val="27"/>
          <w:lang w:eastAsia="en-US"/>
        </w:rPr>
        <w:t>2 в составе:</w:t>
      </w:r>
    </w:p>
    <w:p w:rsidR="00201BDD" w:rsidRDefault="00BD5D4A" w:rsidP="00BD5D4A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«…»</w:t>
      </w:r>
    </w:p>
    <w:p w:rsidR="00F2653A" w:rsidRPr="00BD4C52" w:rsidRDefault="00F2653A" w:rsidP="00956EFB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D4C52">
        <w:rPr>
          <w:rFonts w:eastAsia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956EFB" w:rsidRPr="00F20B8E" w:rsidRDefault="00956EFB" w:rsidP="00956EFB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уполномоченного органа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r w:rsidRPr="00F20B8E">
        <w:rPr>
          <w:rFonts w:eastAsia="Times New Roman"/>
          <w:color w:val="000000"/>
          <w:sz w:val="28"/>
          <w:szCs w:val="28"/>
          <w:u w:val="single"/>
          <w:lang w:eastAsia="ru-RU"/>
        </w:rPr>
        <w:t>Чебоксарского городского комитета по упра</w:t>
      </w:r>
      <w:r w:rsidRPr="00F20B8E">
        <w:rPr>
          <w:rFonts w:eastAsia="Times New Roman"/>
          <w:color w:val="000000"/>
          <w:sz w:val="28"/>
          <w:szCs w:val="28"/>
          <w:u w:val="single"/>
          <w:lang w:eastAsia="ru-RU"/>
        </w:rPr>
        <w:t>в</w:t>
      </w:r>
      <w:r w:rsidRPr="00F20B8E">
        <w:rPr>
          <w:rFonts w:eastAsia="Times New Roman"/>
          <w:color w:val="000000"/>
          <w:sz w:val="28"/>
          <w:szCs w:val="28"/>
          <w:u w:val="single"/>
          <w:lang w:eastAsia="ru-RU"/>
        </w:rPr>
        <w:t>лению имуществом:</w:t>
      </w:r>
    </w:p>
    <w:p w:rsidR="00F2653A" w:rsidRPr="00BD4C52" w:rsidRDefault="00BD5D4A" w:rsidP="00956EFB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«…»</w:t>
      </w:r>
      <w:r w:rsidR="00F2653A">
        <w:rPr>
          <w:rFonts w:eastAsia="Times New Roman"/>
          <w:color w:val="000000"/>
          <w:sz w:val="28"/>
          <w:szCs w:val="28"/>
          <w:lang w:eastAsia="ru-RU"/>
        </w:rPr>
        <w:t xml:space="preserve"> (по доверен</w:t>
      </w:r>
      <w:r w:rsidR="00956EFB">
        <w:rPr>
          <w:rFonts w:eastAsia="Times New Roman"/>
          <w:color w:val="000000"/>
          <w:sz w:val="28"/>
          <w:szCs w:val="28"/>
          <w:lang w:eastAsia="ru-RU"/>
        </w:rPr>
        <w:t>ности)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956EFB" w:rsidRDefault="00F2653A" w:rsidP="00F2653A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D4C52">
        <w:rPr>
          <w:rFonts w:eastAsia="Times New Roman"/>
          <w:color w:val="000000"/>
          <w:sz w:val="28"/>
          <w:szCs w:val="28"/>
          <w:lang w:eastAsia="ru-RU"/>
        </w:rPr>
        <w:t>заявителя 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6EFB" w:rsidRPr="00F20B8E">
        <w:rPr>
          <w:rFonts w:eastAsia="Times New Roman"/>
          <w:color w:val="000000"/>
          <w:sz w:val="28"/>
          <w:szCs w:val="28"/>
          <w:u w:val="single"/>
          <w:lang w:eastAsia="ru-RU"/>
        </w:rPr>
        <w:t>общества с ограниченной ответственностью «ВАЗ-Строй»:</w:t>
      </w:r>
    </w:p>
    <w:p w:rsidR="00F2653A" w:rsidRPr="00BD4C52" w:rsidRDefault="00BD5D4A" w:rsidP="00F2653A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«…»</w:t>
      </w:r>
      <w:r w:rsidR="00956EFB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="00F2653A">
        <w:rPr>
          <w:rFonts w:eastAsia="Times New Roman"/>
          <w:color w:val="000000"/>
          <w:sz w:val="28"/>
          <w:szCs w:val="28"/>
          <w:lang w:eastAsia="ru-RU"/>
        </w:rPr>
        <w:t>по доверенности</w:t>
      </w:r>
      <w:r w:rsidR="00956EFB">
        <w:rPr>
          <w:rFonts w:eastAsia="Times New Roman"/>
          <w:color w:val="000000"/>
          <w:sz w:val="28"/>
          <w:szCs w:val="28"/>
          <w:lang w:eastAsia="ru-RU"/>
        </w:rPr>
        <w:t>);</w:t>
      </w:r>
      <w:r w:rsidR="00A44C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2653A" w:rsidRPr="00BD4C52" w:rsidRDefault="00F20B8E" w:rsidP="00F2653A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рассмотрев жалобу </w:t>
      </w:r>
      <w:r w:rsidRPr="00F20B8E">
        <w:rPr>
          <w:rFonts w:eastAsia="Times New Roman"/>
          <w:color w:val="000000"/>
          <w:sz w:val="28"/>
          <w:szCs w:val="28"/>
          <w:lang w:eastAsia="ru-RU"/>
        </w:rPr>
        <w:t>общества с ограниченной ответственностью «ВАЗ-Строй»</w:t>
      </w:r>
      <w:r w:rsidR="00F2653A" w:rsidRPr="00F20B8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 </w:t>
      </w:r>
      <w:r w:rsidR="00F2653A" w:rsidRPr="00F20B8E">
        <w:rPr>
          <w:rFonts w:eastAsia="Times New Roman"/>
          <w:color w:val="000000"/>
          <w:sz w:val="28"/>
          <w:szCs w:val="28"/>
          <w:lang w:eastAsia="ru-RU"/>
        </w:rPr>
        <w:t>нарушении Федерал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ьного закона от 21.07.2005 № 94-ФЗ «О размещ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е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нии заказов на поставки товаров, выполнение работ, оказание услуг для гос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у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 xml:space="preserve">дарственных и муниципальных нужд» (далее – Закон о размещении заказов), </w:t>
      </w:r>
      <w:r w:rsidR="001616E6">
        <w:rPr>
          <w:rFonts w:eastAsia="Times New Roman"/>
          <w:color w:val="000000"/>
          <w:sz w:val="28"/>
          <w:szCs w:val="28"/>
          <w:lang w:eastAsia="ru-RU"/>
        </w:rPr>
        <w:t xml:space="preserve">руководствуясь </w:t>
      </w:r>
      <w:r w:rsidR="00192A20">
        <w:rPr>
          <w:rFonts w:eastAsia="Calibri"/>
          <w:sz w:val="28"/>
          <w:szCs w:val="28"/>
          <w:lang w:eastAsia="ru-RU"/>
        </w:rPr>
        <w:t>стать</w:t>
      </w:r>
      <w:r w:rsidR="00A44C60">
        <w:rPr>
          <w:rFonts w:eastAsia="Calibri"/>
          <w:sz w:val="28"/>
          <w:szCs w:val="28"/>
          <w:lang w:eastAsia="ru-RU"/>
        </w:rPr>
        <w:t xml:space="preserve">ями 106, </w:t>
      </w:r>
      <w:r w:rsidR="00192A20">
        <w:rPr>
          <w:rFonts w:eastAsia="Calibri"/>
          <w:sz w:val="28"/>
          <w:szCs w:val="28"/>
          <w:lang w:eastAsia="ru-RU"/>
        </w:rPr>
        <w:t xml:space="preserve">112 </w:t>
      </w:r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>Федерального закона от 05.04.2013 N 44-ФЗ «О кон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трактной </w:t>
      </w:r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>системе в сфере закупок товаров, работ, услуг для обеспечения государственных и муниципальных нужд»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УСТАНОВИЛА:</w:t>
      </w:r>
    </w:p>
    <w:p w:rsidR="00F20B8E" w:rsidRDefault="00F20B8E" w:rsidP="00F2653A">
      <w:pPr>
        <w:jc w:val="center"/>
        <w:rPr>
          <w:sz w:val="28"/>
          <w:szCs w:val="28"/>
        </w:rPr>
      </w:pPr>
    </w:p>
    <w:p w:rsidR="00F2653A" w:rsidRPr="007C2802" w:rsidRDefault="00F2653A" w:rsidP="00F2653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lastRenderedPageBreak/>
        <w:t xml:space="preserve">В Управление федеральной антимонопольной службы по Чувашской </w:t>
      </w:r>
      <w:r w:rsidRPr="007C2802">
        <w:rPr>
          <w:sz w:val="28"/>
          <w:szCs w:val="28"/>
        </w:rPr>
        <w:t>Ре</w:t>
      </w:r>
      <w:r w:rsidRPr="007C2802">
        <w:rPr>
          <w:sz w:val="28"/>
          <w:szCs w:val="28"/>
        </w:rPr>
        <w:t>с</w:t>
      </w:r>
      <w:r w:rsidRPr="007C2802">
        <w:rPr>
          <w:sz w:val="28"/>
          <w:szCs w:val="28"/>
        </w:rPr>
        <w:t xml:space="preserve">публике - Чувашии   </w:t>
      </w:r>
      <w:r w:rsidR="00F20B8E">
        <w:rPr>
          <w:sz w:val="28"/>
          <w:szCs w:val="28"/>
        </w:rPr>
        <w:t>16.01.2014</w:t>
      </w:r>
      <w:r w:rsidRPr="007C2802">
        <w:rPr>
          <w:sz w:val="28"/>
          <w:szCs w:val="28"/>
        </w:rPr>
        <w:t xml:space="preserve"> года поступила жалоба О</w:t>
      </w:r>
      <w:r w:rsidR="00F20B8E">
        <w:rPr>
          <w:sz w:val="28"/>
          <w:szCs w:val="28"/>
        </w:rPr>
        <w:t>О</w:t>
      </w:r>
      <w:r w:rsidRPr="007C2802">
        <w:rPr>
          <w:sz w:val="28"/>
          <w:szCs w:val="28"/>
        </w:rPr>
        <w:t>О «</w:t>
      </w:r>
      <w:r w:rsidR="00F20B8E">
        <w:rPr>
          <w:sz w:val="28"/>
          <w:szCs w:val="28"/>
        </w:rPr>
        <w:t>ВАЗ-Строй</w:t>
      </w:r>
      <w:r w:rsidRPr="007C2802">
        <w:rPr>
          <w:sz w:val="28"/>
          <w:szCs w:val="28"/>
        </w:rPr>
        <w:t xml:space="preserve">» на действия </w:t>
      </w:r>
      <w:r>
        <w:rPr>
          <w:sz w:val="28"/>
          <w:szCs w:val="28"/>
        </w:rPr>
        <w:t xml:space="preserve">аукционной комиссии </w:t>
      </w:r>
      <w:r w:rsidRPr="007C280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</w:t>
      </w:r>
      <w:r w:rsidR="00F20B8E">
        <w:rPr>
          <w:sz w:val="28"/>
          <w:szCs w:val="28"/>
        </w:rPr>
        <w:t>с</w:t>
      </w:r>
      <w:r w:rsidR="00F20B8E" w:rsidRPr="00F20B8E">
        <w:rPr>
          <w:bCs/>
          <w:sz w:val="28"/>
          <w:szCs w:val="28"/>
        </w:rPr>
        <w:t>овместны</w:t>
      </w:r>
      <w:r w:rsidR="00F20B8E">
        <w:rPr>
          <w:bCs/>
          <w:sz w:val="28"/>
          <w:szCs w:val="28"/>
        </w:rPr>
        <w:t>х</w:t>
      </w:r>
      <w:r w:rsidR="00F20B8E" w:rsidRPr="00F20B8E">
        <w:rPr>
          <w:bCs/>
          <w:sz w:val="28"/>
          <w:szCs w:val="28"/>
        </w:rPr>
        <w:t xml:space="preserve"> торг</w:t>
      </w:r>
      <w:r w:rsidR="00F20B8E">
        <w:rPr>
          <w:bCs/>
          <w:sz w:val="28"/>
          <w:szCs w:val="28"/>
        </w:rPr>
        <w:t>ов</w:t>
      </w:r>
      <w:r w:rsidR="00F20B8E" w:rsidRPr="00F20B8E">
        <w:rPr>
          <w:bCs/>
          <w:sz w:val="28"/>
          <w:szCs w:val="28"/>
        </w:rPr>
        <w:t xml:space="preserve"> в форме о</w:t>
      </w:r>
      <w:r w:rsidR="00F20B8E" w:rsidRPr="00F20B8E">
        <w:rPr>
          <w:bCs/>
          <w:sz w:val="28"/>
          <w:szCs w:val="28"/>
        </w:rPr>
        <w:t>т</w:t>
      </w:r>
      <w:r w:rsidR="00F20B8E" w:rsidRPr="00F20B8E">
        <w:rPr>
          <w:bCs/>
          <w:sz w:val="28"/>
          <w:szCs w:val="28"/>
        </w:rPr>
        <w:t>крытого аукциона в электронной форме на право заключить договор на выпо</w:t>
      </w:r>
      <w:r w:rsidR="00F20B8E" w:rsidRPr="00F20B8E">
        <w:rPr>
          <w:bCs/>
          <w:sz w:val="28"/>
          <w:szCs w:val="28"/>
        </w:rPr>
        <w:t>л</w:t>
      </w:r>
      <w:r w:rsidR="00F20B8E" w:rsidRPr="00F20B8E">
        <w:rPr>
          <w:bCs/>
          <w:sz w:val="28"/>
          <w:szCs w:val="28"/>
        </w:rPr>
        <w:t>нение работ по ремонту пищеблоков</w:t>
      </w:r>
      <w:r w:rsidR="00F20B8E" w:rsidRPr="00F20B8E"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>(</w:t>
      </w:r>
      <w:proofErr w:type="spellStart"/>
      <w:r w:rsidRPr="007C2802">
        <w:rPr>
          <w:sz w:val="28"/>
          <w:szCs w:val="28"/>
        </w:rPr>
        <w:t>изв</w:t>
      </w:r>
      <w:proofErr w:type="spellEnd"/>
      <w:r w:rsidRPr="007C2802">
        <w:rPr>
          <w:sz w:val="28"/>
          <w:szCs w:val="28"/>
        </w:rPr>
        <w:t>. №</w:t>
      </w:r>
      <w:r w:rsidR="00F20B8E" w:rsidRPr="00F20B8E">
        <w:rPr>
          <w:rFonts w:eastAsia="Times New Roman"/>
          <w:lang w:eastAsia="ru-RU"/>
        </w:rPr>
        <w:t xml:space="preserve"> </w:t>
      </w:r>
      <w:r w:rsidR="00F20B8E" w:rsidRPr="00F20B8E">
        <w:rPr>
          <w:sz w:val="28"/>
          <w:szCs w:val="28"/>
        </w:rPr>
        <w:t>0115300020013000767</w:t>
      </w:r>
      <w:r w:rsidR="00F20B8E">
        <w:rPr>
          <w:sz w:val="28"/>
          <w:szCs w:val="28"/>
        </w:rPr>
        <w:t>).</w:t>
      </w:r>
      <w:r w:rsidRPr="007C2802">
        <w:rPr>
          <w:sz w:val="28"/>
          <w:szCs w:val="28"/>
        </w:rPr>
        <w:t xml:space="preserve">    </w:t>
      </w:r>
    </w:p>
    <w:p w:rsidR="002B07A8" w:rsidRDefault="002B07A8" w:rsidP="00E67F73">
      <w:pPr>
        <w:ind w:firstLine="709"/>
        <w:jc w:val="both"/>
        <w:rPr>
          <w:sz w:val="28"/>
          <w:szCs w:val="28"/>
        </w:rPr>
      </w:pPr>
      <w:r w:rsidRPr="002B07A8">
        <w:rPr>
          <w:sz w:val="28"/>
          <w:szCs w:val="28"/>
        </w:rPr>
        <w:t>Представитель Заявителя не соглас</w:t>
      </w:r>
      <w:r>
        <w:rPr>
          <w:sz w:val="28"/>
          <w:szCs w:val="28"/>
        </w:rPr>
        <w:t>ен с</w:t>
      </w:r>
      <w:r w:rsidRPr="002B07A8">
        <w:rPr>
          <w:sz w:val="28"/>
          <w:szCs w:val="28"/>
        </w:rPr>
        <w:t xml:space="preserve"> отказом в допуске к участию в аук</w:t>
      </w:r>
      <w:r>
        <w:rPr>
          <w:sz w:val="28"/>
          <w:szCs w:val="28"/>
        </w:rPr>
        <w:t>ционе в электронной форме, по основанию не указания наиболее полных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 товара, соответствующих значениям документации об аукционе.</w:t>
      </w:r>
      <w:r w:rsidR="00E67F73">
        <w:rPr>
          <w:sz w:val="28"/>
          <w:szCs w:val="28"/>
        </w:rPr>
        <w:t xml:space="preserve"> </w:t>
      </w:r>
      <w:r w:rsidR="00E67F73" w:rsidRPr="00E67F73">
        <w:rPr>
          <w:sz w:val="28"/>
          <w:szCs w:val="28"/>
        </w:rPr>
        <w:t>Считает, что его заявка соответствует требованиям аукционной документации, так как приведенные характеристики товаров предлагаемых заявителем (учас</w:t>
      </w:r>
      <w:r w:rsidR="00E67F73" w:rsidRPr="00E67F73">
        <w:rPr>
          <w:sz w:val="28"/>
          <w:szCs w:val="28"/>
        </w:rPr>
        <w:t>т</w:t>
      </w:r>
      <w:r w:rsidR="00E67F73" w:rsidRPr="00E67F73">
        <w:rPr>
          <w:sz w:val="28"/>
          <w:szCs w:val="28"/>
        </w:rPr>
        <w:t>ником размещения заказа № 4) полностью соответствуют требованиям технич</w:t>
      </w:r>
      <w:r w:rsidR="00E67F73" w:rsidRPr="00E67F73">
        <w:rPr>
          <w:sz w:val="28"/>
          <w:szCs w:val="28"/>
        </w:rPr>
        <w:t>е</w:t>
      </w:r>
      <w:r w:rsidR="00E67F73" w:rsidRPr="00E67F73">
        <w:rPr>
          <w:sz w:val="28"/>
          <w:szCs w:val="28"/>
        </w:rPr>
        <w:t>ского задания. Заявитель полагает, что его заявка необоснованно отклонена К</w:t>
      </w:r>
      <w:r w:rsidR="00E67F73" w:rsidRPr="00E67F73">
        <w:rPr>
          <w:sz w:val="28"/>
          <w:szCs w:val="28"/>
        </w:rPr>
        <w:t>о</w:t>
      </w:r>
      <w:r w:rsidR="00E67F73" w:rsidRPr="00E67F73">
        <w:rPr>
          <w:sz w:val="28"/>
          <w:szCs w:val="28"/>
        </w:rPr>
        <w:t xml:space="preserve">миссией. </w:t>
      </w:r>
    </w:p>
    <w:p w:rsidR="00E67F73" w:rsidRPr="00E67F73" w:rsidRDefault="00E67F73" w:rsidP="00E6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7F73">
        <w:rPr>
          <w:sz w:val="28"/>
          <w:szCs w:val="28"/>
        </w:rPr>
        <w:t>редставитель</w:t>
      </w:r>
      <w:r>
        <w:rPr>
          <w:sz w:val="28"/>
          <w:szCs w:val="28"/>
        </w:rPr>
        <w:t xml:space="preserve"> Уполномоченного органа</w:t>
      </w:r>
      <w:r w:rsidRPr="00E67F73">
        <w:rPr>
          <w:sz w:val="28"/>
          <w:szCs w:val="28"/>
        </w:rPr>
        <w:t xml:space="preserve"> нарушения законодательства о размещении заказов не признал; считает</w:t>
      </w:r>
      <w:r w:rsidR="00D85C54">
        <w:rPr>
          <w:sz w:val="28"/>
          <w:szCs w:val="28"/>
        </w:rPr>
        <w:t>, что заявка ООО «ВАЗ-Строй» по о</w:t>
      </w:r>
      <w:r w:rsidR="00D85C54">
        <w:rPr>
          <w:sz w:val="28"/>
          <w:szCs w:val="28"/>
        </w:rPr>
        <w:t>с</w:t>
      </w:r>
      <w:r w:rsidR="00D85C54">
        <w:rPr>
          <w:sz w:val="28"/>
          <w:szCs w:val="28"/>
        </w:rPr>
        <w:t>нованиям указанным в протоколе рассмотрения заявок отклонена обоснованно.</w:t>
      </w:r>
    </w:p>
    <w:p w:rsidR="00201BDD" w:rsidRPr="00201BDD" w:rsidRDefault="00201BDD" w:rsidP="00D85C54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</w:pPr>
      <w:r w:rsidRPr="00201BDD">
        <w:rPr>
          <w:rFonts w:eastAsiaTheme="minorHAnsi"/>
          <w:sz w:val="28"/>
          <w:szCs w:val="28"/>
          <w:lang w:eastAsia="en-US"/>
        </w:rPr>
        <w:t xml:space="preserve">В силу п.1 части 1 статьи 99 </w:t>
      </w:r>
      <w:r w:rsidRPr="00201BDD">
        <w:rPr>
          <w:rFonts w:eastAsia="Times New Roman"/>
          <w:color w:val="000000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(далее -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Закон о контрактной сист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е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ме) </w:t>
      </w:r>
      <w:r w:rsidRPr="00201BDD">
        <w:rPr>
          <w:rFonts w:eastAsiaTheme="minorHAnsi"/>
          <w:sz w:val="28"/>
          <w:szCs w:val="28"/>
          <w:lang w:eastAsia="en-US"/>
        </w:rPr>
        <w:t xml:space="preserve">  и иных нормативных правовых </w:t>
      </w:r>
      <w:hyperlink r:id="rId5" w:history="1">
        <w:r w:rsidRPr="00201BDD">
          <w:rPr>
            <w:rFonts w:eastAsiaTheme="minorHAnsi"/>
            <w:color w:val="0000FF"/>
            <w:sz w:val="28"/>
            <w:szCs w:val="28"/>
            <w:lang w:eastAsia="en-US"/>
          </w:rPr>
          <w:t>актов</w:t>
        </w:r>
      </w:hyperlink>
      <w:r w:rsidRPr="00201BDD">
        <w:rPr>
          <w:rFonts w:eastAsiaTheme="minorHAnsi"/>
          <w:sz w:val="28"/>
          <w:szCs w:val="28"/>
          <w:lang w:eastAsia="en-US"/>
        </w:rPr>
        <w:t>, правовых актов, определяющих функции и полномочия государственных органов и муниципальных органов, контроль в сфере закупок осуществляет  федеральный орган исполнительной власти, уполномоченный на осуществление контроля в сфере закупок, ко</w:t>
      </w:r>
      <w:r w:rsidRPr="00201BDD">
        <w:rPr>
          <w:rFonts w:eastAsiaTheme="minorHAnsi"/>
          <w:sz w:val="28"/>
          <w:szCs w:val="28"/>
          <w:lang w:eastAsia="en-US"/>
        </w:rPr>
        <w:t>н</w:t>
      </w:r>
      <w:r w:rsidRPr="00201BDD">
        <w:rPr>
          <w:rFonts w:eastAsiaTheme="minorHAnsi"/>
          <w:sz w:val="28"/>
          <w:szCs w:val="28"/>
          <w:lang w:eastAsia="en-US"/>
        </w:rPr>
        <w:t>трольный орган в сфере государственного оборонного заказа, органы исполн</w:t>
      </w:r>
      <w:r w:rsidRPr="00201BDD">
        <w:rPr>
          <w:rFonts w:eastAsiaTheme="minorHAnsi"/>
          <w:sz w:val="28"/>
          <w:szCs w:val="28"/>
          <w:lang w:eastAsia="en-US"/>
        </w:rPr>
        <w:t>и</w:t>
      </w:r>
      <w:r w:rsidRPr="00201BDD">
        <w:rPr>
          <w:rFonts w:eastAsiaTheme="minorHAnsi"/>
          <w:sz w:val="28"/>
          <w:szCs w:val="28"/>
          <w:lang w:eastAsia="en-US"/>
        </w:rPr>
        <w:t>тельной власти субъекта Российской Федерации, органы местного самоупра</w:t>
      </w:r>
      <w:r w:rsidRPr="00201BDD">
        <w:rPr>
          <w:rFonts w:eastAsiaTheme="minorHAnsi"/>
          <w:sz w:val="28"/>
          <w:szCs w:val="28"/>
          <w:lang w:eastAsia="en-US"/>
        </w:rPr>
        <w:t>в</w:t>
      </w:r>
      <w:r w:rsidRPr="00201BDD">
        <w:rPr>
          <w:rFonts w:eastAsiaTheme="minorHAnsi"/>
          <w:sz w:val="28"/>
          <w:szCs w:val="28"/>
          <w:lang w:eastAsia="en-US"/>
        </w:rPr>
        <w:t>ления муниципального района, органы местного самоуправления городского округа, уполномоченные на осуществление контроля в сфере закупок в пред</w:t>
      </w:r>
      <w:r w:rsidRPr="00201BDD">
        <w:rPr>
          <w:rFonts w:eastAsiaTheme="minorHAnsi"/>
          <w:sz w:val="28"/>
          <w:szCs w:val="28"/>
          <w:lang w:eastAsia="en-US"/>
        </w:rPr>
        <w:t>е</w:t>
      </w:r>
      <w:r w:rsidRPr="00201BDD">
        <w:rPr>
          <w:rFonts w:eastAsiaTheme="minorHAnsi"/>
          <w:sz w:val="28"/>
          <w:szCs w:val="28"/>
          <w:lang w:eastAsia="en-US"/>
        </w:rPr>
        <w:t>лах его полномочий.</w:t>
      </w:r>
    </w:p>
    <w:p w:rsidR="00201BDD" w:rsidRPr="00201BDD" w:rsidRDefault="00201BDD" w:rsidP="00201BDD">
      <w:pPr>
        <w:autoSpaceDE w:val="0"/>
        <w:ind w:right="-1" w:firstLine="555"/>
        <w:jc w:val="both"/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</w:pP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В соответствии  с Постановлением  Правительства Российской Федерации  от 26 августа 2013 г. №728  Федеральная антимонопольная служба   определена  федеральным органом исполнительной власти, уполномоченным на осущест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в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ление  контроля в сфере закупок товаров, работ, услуг  для обеспечения  гос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у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дарственных и муниципальных нужд и согласование применения закрытых способов определения поставщиков (подрядчиков, исполнителей) (за исключ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е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ронному  заказу и сведения о которых составляют государственную тайну, и по согласованию применения закрытых способов определения поставщиков (по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д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рядчиков, исполнителей), в случаях закупок товаров, работ, услуг необходимых для обеспечения федеральных нужд, если сведения о таких нуждах составляют государственную тайну, а также закупок  товаров, работ, услуг, сведения о кот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lastRenderedPageBreak/>
        <w:t>рых составляют государственную тайну, для обеспечения федеральных нужд при условии, что такие сведения содержаться в документации о закупке или в проекте контракта).</w:t>
      </w:r>
    </w:p>
    <w:p w:rsidR="00201BDD" w:rsidRPr="00201BDD" w:rsidRDefault="00201BDD" w:rsidP="00201BDD">
      <w:pPr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Согласно статье 113 Закона о контрактной системе, </w:t>
      </w:r>
      <w:r w:rsidRPr="00201BDD">
        <w:rPr>
          <w:rFonts w:eastAsia="Times New Roman"/>
          <w:color w:val="000000"/>
          <w:sz w:val="28"/>
          <w:szCs w:val="28"/>
          <w:lang w:eastAsia="ru-RU"/>
        </w:rPr>
        <w:t xml:space="preserve"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 (далее - 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Закон о размещении заказов)  признан утратившим силу с 1 января 2014 года. Частью 1 ст. 112 Закона о контрактной системе установлено, что 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настоящий з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кон применяется к отношениям, связанным с осуществлением закупок товаров, работ, услуг для обеспечения государственных или муниципальных нужд, изв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щения об осуществлении которых размещены в единой информационной сист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ме или на официальном сайте Российской Федерации в информационно-телекоммуникационной сети "Интернет" для размещения информации о разм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щении заказов на поставки товаров, выполнение работ, оказание услуг либо приглашения принять участие в которых направлены после дня вступления в силу Закона о контрактной системе. К отношениям, возникшим до дня вступл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ния в силу Закона о контрактной системе, он применяется в части прав и об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я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занностей, которые возникнут после дня его вступления в силу, если иное не предусмотрено настоящей статьей. Государственные и муниципальные контра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ты, гражданско-правовые договоры бюджетных учреждений на поставки тов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ров, выполнение работ, оказание услуг для нужд заказчиков, заключенные до дня вступления в силу Закона о контрактной системе, сохраняют свою силу.</w:t>
      </w:r>
    </w:p>
    <w:p w:rsidR="00201BDD" w:rsidRPr="00201BDD" w:rsidRDefault="00201BDD" w:rsidP="00201BDD">
      <w:pPr>
        <w:tabs>
          <w:tab w:val="left" w:pos="709"/>
        </w:tabs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контрактов, а так же гражданско-правовых договоров бюджетных учреждений осуществляется в порядке и на условиях, предусмотренных документацией о торгах, извещением о запросе котировок и завершается заключением контракта  либо заключением гражданско-правового договора.</w:t>
      </w:r>
    </w:p>
    <w:p w:rsidR="00201BDD" w:rsidRPr="00201BDD" w:rsidRDefault="00201BDD" w:rsidP="00201BDD">
      <w:pPr>
        <w:shd w:val="clear" w:color="auto" w:fill="FFFFFF"/>
        <w:tabs>
          <w:tab w:val="left" w:pos="709"/>
        </w:tabs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На основании изложенного, размещение заказов, извещения об осущест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лении которых размещены на официальном сайте либо приглашения принять участие в которых направлены до 1 января 2014 года, осуществляется в соотве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ствии с Законом о размещении заказов, указанная позиция так же изложена в совместном письме ФАС России и Министерства экономического развития Ро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сийской Федерации исх. №АД/53811/13 от 30.12.2013, исх. №29401-ЕС/Д28 от 27.12.2013. </w:t>
      </w:r>
    </w:p>
    <w:p w:rsidR="00F2653A" w:rsidRPr="007C2802" w:rsidRDefault="00F2653A" w:rsidP="00F2653A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>Изучив представленные документы, заслушав пояснения лиц, участву</w:t>
      </w:r>
      <w:r w:rsidRPr="007C2802">
        <w:rPr>
          <w:sz w:val="28"/>
          <w:szCs w:val="28"/>
        </w:rPr>
        <w:t>ю</w:t>
      </w:r>
      <w:r w:rsidRPr="007C2802">
        <w:rPr>
          <w:sz w:val="28"/>
          <w:szCs w:val="28"/>
        </w:rPr>
        <w:t xml:space="preserve">щих в рассмотрении дела, Комиссия Чувашского УФАС России </w:t>
      </w:r>
      <w:r w:rsidR="008C6649" w:rsidRPr="008C6649">
        <w:rPr>
          <w:sz w:val="28"/>
          <w:szCs w:val="28"/>
        </w:rPr>
        <w:t>по контролю в сфере закупок товаров, работ, услуг для обеспечения государственных и мун</w:t>
      </w:r>
      <w:r w:rsidR="008C6649" w:rsidRPr="008C6649">
        <w:rPr>
          <w:sz w:val="28"/>
          <w:szCs w:val="28"/>
        </w:rPr>
        <w:t>и</w:t>
      </w:r>
      <w:r w:rsidR="008C6649" w:rsidRPr="008C6649">
        <w:rPr>
          <w:sz w:val="28"/>
          <w:szCs w:val="28"/>
        </w:rPr>
        <w:t xml:space="preserve">ципальных нужд </w:t>
      </w:r>
      <w:r w:rsidRPr="007C2802">
        <w:rPr>
          <w:sz w:val="28"/>
          <w:szCs w:val="28"/>
        </w:rPr>
        <w:t>приходит к следующему.</w:t>
      </w:r>
    </w:p>
    <w:p w:rsidR="00F2653A" w:rsidRPr="007C2802" w:rsidRDefault="00677751" w:rsidP="00F265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7751">
        <w:rPr>
          <w:sz w:val="28"/>
          <w:szCs w:val="28"/>
        </w:rPr>
        <w:t>Чебоксарский городской комитет по управлению имуществом</w:t>
      </w:r>
      <w:r>
        <w:rPr>
          <w:sz w:val="28"/>
          <w:szCs w:val="28"/>
        </w:rPr>
        <w:t xml:space="preserve">  28</w:t>
      </w:r>
      <w:r w:rsidR="00F2653A" w:rsidRPr="007C2802">
        <w:rPr>
          <w:sz w:val="28"/>
          <w:szCs w:val="28"/>
        </w:rPr>
        <w:t xml:space="preserve">.12.2013 года на официальном сайте </w:t>
      </w:r>
      <w:proofErr w:type="spellStart"/>
      <w:r w:rsidR="00F2653A" w:rsidRPr="007C2802">
        <w:rPr>
          <w:sz w:val="28"/>
          <w:szCs w:val="28"/>
          <w:lang w:val="en-US"/>
        </w:rPr>
        <w:t>zakupki</w:t>
      </w:r>
      <w:proofErr w:type="spellEnd"/>
      <w:r w:rsidR="00F2653A" w:rsidRPr="007C2802">
        <w:rPr>
          <w:sz w:val="28"/>
          <w:szCs w:val="28"/>
        </w:rPr>
        <w:t>.</w:t>
      </w:r>
      <w:proofErr w:type="spellStart"/>
      <w:r w:rsidR="00F2653A" w:rsidRPr="007C2802">
        <w:rPr>
          <w:sz w:val="28"/>
          <w:szCs w:val="28"/>
          <w:lang w:val="en-US"/>
        </w:rPr>
        <w:t>gov</w:t>
      </w:r>
      <w:proofErr w:type="spellEnd"/>
      <w:r w:rsidR="00F2653A" w:rsidRPr="007C2802">
        <w:rPr>
          <w:sz w:val="28"/>
          <w:szCs w:val="28"/>
        </w:rPr>
        <w:t>.</w:t>
      </w:r>
      <w:proofErr w:type="spellStart"/>
      <w:r w:rsidR="00F2653A" w:rsidRPr="007C2802">
        <w:rPr>
          <w:sz w:val="28"/>
          <w:szCs w:val="28"/>
          <w:lang w:val="en-US"/>
        </w:rPr>
        <w:t>ru</w:t>
      </w:r>
      <w:proofErr w:type="spellEnd"/>
      <w:r w:rsidR="00F2653A" w:rsidRPr="007C2802">
        <w:rPr>
          <w:sz w:val="28"/>
          <w:szCs w:val="28"/>
        </w:rPr>
        <w:t xml:space="preserve"> разместил извещение №</w:t>
      </w:r>
      <w:r w:rsidRPr="00677751">
        <w:rPr>
          <w:color w:val="000000"/>
          <w:sz w:val="27"/>
          <w:szCs w:val="27"/>
        </w:rPr>
        <w:t xml:space="preserve"> </w:t>
      </w:r>
      <w:r w:rsidRPr="00677751">
        <w:rPr>
          <w:sz w:val="28"/>
          <w:szCs w:val="28"/>
        </w:rPr>
        <w:t>0115300020013000767</w:t>
      </w:r>
      <w:r w:rsidR="00F2653A" w:rsidRPr="007C2802">
        <w:rPr>
          <w:sz w:val="28"/>
          <w:szCs w:val="28"/>
        </w:rPr>
        <w:t xml:space="preserve"> о проведении </w:t>
      </w:r>
      <w:r w:rsidRPr="00677751">
        <w:rPr>
          <w:sz w:val="28"/>
          <w:szCs w:val="28"/>
        </w:rPr>
        <w:t>с</w:t>
      </w:r>
      <w:r w:rsidRPr="00677751">
        <w:rPr>
          <w:bCs/>
          <w:sz w:val="28"/>
          <w:szCs w:val="28"/>
        </w:rPr>
        <w:t>овместных торгов в форме открытого ау</w:t>
      </w:r>
      <w:r w:rsidRPr="00677751">
        <w:rPr>
          <w:bCs/>
          <w:sz w:val="28"/>
          <w:szCs w:val="28"/>
        </w:rPr>
        <w:t>к</w:t>
      </w:r>
      <w:r w:rsidRPr="00677751">
        <w:rPr>
          <w:bCs/>
          <w:sz w:val="28"/>
          <w:szCs w:val="28"/>
        </w:rPr>
        <w:lastRenderedPageBreak/>
        <w:t>циона в электронной форме на право заключить договор на выполнение работ по ремонту пищеблоков</w:t>
      </w:r>
      <w:r>
        <w:rPr>
          <w:bCs/>
          <w:sz w:val="28"/>
          <w:szCs w:val="28"/>
        </w:rPr>
        <w:t>,</w:t>
      </w:r>
      <w:r w:rsidR="00F2653A" w:rsidRPr="007C2802">
        <w:rPr>
          <w:sz w:val="28"/>
          <w:szCs w:val="28"/>
        </w:rPr>
        <w:t xml:space="preserve"> с начальной (максимальной) ценой контракта </w:t>
      </w:r>
      <w:r w:rsidRPr="00677751">
        <w:rPr>
          <w:sz w:val="28"/>
          <w:szCs w:val="28"/>
        </w:rPr>
        <w:t xml:space="preserve">1 022 366,51 </w:t>
      </w:r>
      <w:r w:rsidR="00F2653A" w:rsidRPr="007C2802">
        <w:rPr>
          <w:sz w:val="28"/>
          <w:szCs w:val="28"/>
        </w:rPr>
        <w:t>руб.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Согласно части 1 статьи 41.6 Закона о размещении заказов документация об открытом аукционе в электронной форме должна соответствовать требов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 xml:space="preserve">ниям, предусмотренным </w:t>
      </w:r>
      <w:hyperlink r:id="rId6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частями 1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– </w:t>
      </w:r>
      <w:hyperlink r:id="rId7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3.2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4.1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– </w:t>
      </w:r>
      <w:hyperlink r:id="rId9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6 статьи 34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рального закона.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В соответствии с частью 2 статьи 34 Закона о размещении заказов док</w:t>
      </w:r>
      <w:r w:rsidRPr="00CE5B82">
        <w:rPr>
          <w:rFonts w:eastAsia="Calibri"/>
          <w:sz w:val="28"/>
          <w:szCs w:val="28"/>
          <w:lang w:eastAsia="en-US"/>
        </w:rPr>
        <w:t>у</w:t>
      </w:r>
      <w:r w:rsidRPr="00CE5B82">
        <w:rPr>
          <w:rFonts w:eastAsia="Calibri"/>
          <w:sz w:val="28"/>
          <w:szCs w:val="28"/>
          <w:lang w:eastAsia="en-US"/>
        </w:rPr>
        <w:t>ментация об аукционе должна содержать требования, установленные заказч</w:t>
      </w:r>
      <w:r w:rsidRPr="00CE5B82">
        <w:rPr>
          <w:rFonts w:eastAsia="Calibri"/>
          <w:sz w:val="28"/>
          <w:szCs w:val="28"/>
          <w:lang w:eastAsia="en-US"/>
        </w:rPr>
        <w:t>и</w:t>
      </w:r>
      <w:r w:rsidRPr="00CE5B82">
        <w:rPr>
          <w:rFonts w:eastAsia="Calibri"/>
          <w:sz w:val="28"/>
          <w:szCs w:val="28"/>
          <w:lang w:eastAsia="en-US"/>
        </w:rPr>
        <w:t>ком, уполномоченным органом, к качеству, техническим характеристикам тов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зываемых услуг потребностям заказчика.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На основании пункта 1 части 4 статьи 41.6 Закона о размещении заказов документация об открытом аукционе в электронной форме наряду с предусмо</w:t>
      </w:r>
      <w:r w:rsidRPr="00CE5B82">
        <w:rPr>
          <w:rFonts w:eastAsia="Calibri"/>
          <w:sz w:val="28"/>
          <w:szCs w:val="28"/>
          <w:lang w:eastAsia="en-US"/>
        </w:rPr>
        <w:t>т</w:t>
      </w:r>
      <w:r w:rsidRPr="00CE5B82">
        <w:rPr>
          <w:rFonts w:eastAsia="Calibri"/>
          <w:sz w:val="28"/>
          <w:szCs w:val="28"/>
          <w:lang w:eastAsia="en-US"/>
        </w:rPr>
        <w:t xml:space="preserve">ренными </w:t>
      </w:r>
      <w:hyperlink r:id="rId10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3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ние, оказание которых размещается заказ, и об условиях исполнения контракта требования к качеству, техническим характеристикам товара, работ, услуг, тр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нии услуг товара максимальные и (или) минимальные значения таких показат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лей и показатели, значения которых не могут изменяться.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По правилам части 1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1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</w:t>
      </w:r>
      <w:r w:rsidRPr="00CE5B82">
        <w:rPr>
          <w:rFonts w:eastAsia="Calibri"/>
          <w:sz w:val="28"/>
          <w:szCs w:val="28"/>
          <w:lang w:eastAsia="en-US"/>
        </w:rPr>
        <w:t>о</w:t>
      </w:r>
      <w:r w:rsidRPr="00CE5B82">
        <w:rPr>
          <w:rFonts w:eastAsia="Calibri"/>
          <w:sz w:val="28"/>
          <w:szCs w:val="28"/>
          <w:lang w:eastAsia="en-US"/>
        </w:rPr>
        <w:t>ящего Федерального закона сведения, на соответствие требованиям, устано</w:t>
      </w:r>
      <w:r w:rsidRPr="00CE5B82">
        <w:rPr>
          <w:rFonts w:eastAsia="Calibri"/>
          <w:sz w:val="28"/>
          <w:szCs w:val="28"/>
          <w:lang w:eastAsia="en-US"/>
        </w:rPr>
        <w:t>в</w:t>
      </w:r>
      <w:r w:rsidRPr="00CE5B82">
        <w:rPr>
          <w:rFonts w:eastAsia="Calibri"/>
          <w:sz w:val="28"/>
          <w:szCs w:val="28"/>
          <w:lang w:eastAsia="en-US"/>
        </w:rPr>
        <w:t>ленным документацией об открытом аукционе в электронной форме в отнош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нии товаров, работ, услуг, на поставки, выполнение, оказание которых разм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щается заказ.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Согласно части 4 статьи 41.9 Закона о размещении заказов участник ра</w:t>
      </w:r>
      <w:r w:rsidRPr="00CE5B82">
        <w:rPr>
          <w:rFonts w:eastAsia="Calibri"/>
          <w:sz w:val="28"/>
          <w:szCs w:val="28"/>
          <w:lang w:eastAsia="en-US"/>
        </w:rPr>
        <w:t>з</w:t>
      </w:r>
      <w:r w:rsidRPr="00CE5B82">
        <w:rPr>
          <w:rFonts w:eastAsia="Calibri"/>
          <w:sz w:val="28"/>
          <w:szCs w:val="28"/>
          <w:lang w:eastAsia="en-US"/>
        </w:rPr>
        <w:t>мещения заказа не допускается к участию в открытом аукционе в электронной форме в случае: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1) </w:t>
      </w:r>
      <w:proofErr w:type="spellStart"/>
      <w:r w:rsidRPr="00CE5B82">
        <w:rPr>
          <w:rFonts w:eastAsia="Calibri"/>
          <w:sz w:val="28"/>
          <w:szCs w:val="28"/>
          <w:lang w:eastAsia="en-US"/>
        </w:rPr>
        <w:t>непредоставления</w:t>
      </w:r>
      <w:proofErr w:type="spellEnd"/>
      <w:r w:rsidRPr="00CE5B82">
        <w:rPr>
          <w:rFonts w:eastAsia="Calibri"/>
          <w:sz w:val="28"/>
          <w:szCs w:val="28"/>
          <w:lang w:eastAsia="en-US"/>
        </w:rPr>
        <w:t xml:space="preserve"> сведений, предусмотренных </w:t>
      </w:r>
      <w:hyperlink r:id="rId12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Федерального закона, или предоставления недостоверных сведений;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lastRenderedPageBreak/>
        <w:t xml:space="preserve">2) несоответствия сведений, предусмотренных </w:t>
      </w:r>
      <w:hyperlink r:id="rId13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Федерального закона, требованиям документации об открытом ау</w:t>
      </w:r>
      <w:r w:rsidRPr="00CE5B82">
        <w:rPr>
          <w:rFonts w:eastAsia="Calibri"/>
          <w:sz w:val="28"/>
          <w:szCs w:val="28"/>
          <w:lang w:eastAsia="en-US"/>
        </w:rPr>
        <w:t>к</w:t>
      </w:r>
      <w:r w:rsidRPr="00CE5B82">
        <w:rPr>
          <w:rFonts w:eastAsia="Calibri"/>
          <w:sz w:val="28"/>
          <w:szCs w:val="28"/>
          <w:lang w:eastAsia="en-US"/>
        </w:rPr>
        <w:t>ционе в электронной форме.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В соответствии с частью 5 статьи 41.9 Закона о размещении заказов, отказ в допуске к участию в открытом аукционе в электронной форме по основаниям, не предусмотренным частью 4 настоящей статьи, не допускается. </w:t>
      </w:r>
    </w:p>
    <w:p w:rsidR="00897AB3" w:rsidRPr="00897AB3" w:rsidRDefault="00897AB3" w:rsidP="00897A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7AB3">
        <w:rPr>
          <w:rFonts w:eastAsiaTheme="minorHAnsi"/>
          <w:sz w:val="28"/>
          <w:szCs w:val="28"/>
          <w:lang w:eastAsia="en-US"/>
        </w:rPr>
        <w:t>Требования к содержанию первой части заявки установлены заказчиком в пункте 2.2.2. раздела 2 «Подготовка и подача заявки на участие в аукционе» д</w:t>
      </w:r>
      <w:r w:rsidRPr="00897AB3">
        <w:rPr>
          <w:rFonts w:eastAsiaTheme="minorHAnsi"/>
          <w:sz w:val="28"/>
          <w:szCs w:val="28"/>
          <w:lang w:eastAsia="en-US"/>
        </w:rPr>
        <w:t>о</w:t>
      </w:r>
      <w:r w:rsidRPr="00897AB3">
        <w:rPr>
          <w:rFonts w:eastAsiaTheme="minorHAnsi"/>
          <w:sz w:val="28"/>
          <w:szCs w:val="28"/>
          <w:lang w:eastAsia="en-US"/>
        </w:rPr>
        <w:t>кументации об аукци</w:t>
      </w:r>
      <w:r>
        <w:rPr>
          <w:rFonts w:eastAsiaTheme="minorHAnsi"/>
          <w:sz w:val="28"/>
          <w:szCs w:val="28"/>
          <w:lang w:eastAsia="en-US"/>
        </w:rPr>
        <w:t>оне и в пункте 20</w:t>
      </w:r>
      <w:r w:rsidRPr="00897AB3">
        <w:rPr>
          <w:rFonts w:eastAsiaTheme="minorHAnsi"/>
          <w:sz w:val="28"/>
          <w:szCs w:val="28"/>
          <w:lang w:eastAsia="en-US"/>
        </w:rPr>
        <w:t xml:space="preserve"> «Требования к содержанию и составу з</w:t>
      </w:r>
      <w:r w:rsidRPr="00897AB3">
        <w:rPr>
          <w:rFonts w:eastAsiaTheme="minorHAnsi"/>
          <w:sz w:val="28"/>
          <w:szCs w:val="28"/>
          <w:lang w:eastAsia="en-US"/>
        </w:rPr>
        <w:t>а</w:t>
      </w:r>
      <w:r w:rsidRPr="00897AB3">
        <w:rPr>
          <w:rFonts w:eastAsiaTheme="minorHAnsi"/>
          <w:sz w:val="28"/>
          <w:szCs w:val="28"/>
          <w:lang w:eastAsia="en-US"/>
        </w:rPr>
        <w:t>явки на участие в открытом аукционе в электронной форме» Информационной карты документации об аукционе, где указано следующее: «Первая часть заявки на участие в открытом аукционе в электронной форме должна содержать сл</w:t>
      </w:r>
      <w:r w:rsidRPr="00897AB3">
        <w:rPr>
          <w:rFonts w:eastAsiaTheme="minorHAnsi"/>
          <w:sz w:val="28"/>
          <w:szCs w:val="28"/>
          <w:lang w:eastAsia="en-US"/>
        </w:rPr>
        <w:t>е</w:t>
      </w:r>
      <w:r w:rsidRPr="00897AB3">
        <w:rPr>
          <w:rFonts w:eastAsiaTheme="minorHAnsi"/>
          <w:sz w:val="28"/>
          <w:szCs w:val="28"/>
          <w:lang w:eastAsia="en-US"/>
        </w:rPr>
        <w:t>дующие сведения:</w:t>
      </w:r>
    </w:p>
    <w:p w:rsidR="00897AB3" w:rsidRPr="00897AB3" w:rsidRDefault="00897AB3" w:rsidP="00897A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7AB3">
        <w:rPr>
          <w:rFonts w:eastAsiaTheme="minorHAnsi"/>
          <w:sz w:val="28"/>
          <w:szCs w:val="28"/>
          <w:lang w:eastAsia="en-US"/>
        </w:rPr>
        <w:t>а) согласие участника размещения заказа на выполнение работ на услов</w:t>
      </w:r>
      <w:r w:rsidRPr="00897AB3">
        <w:rPr>
          <w:rFonts w:eastAsiaTheme="minorHAnsi"/>
          <w:sz w:val="28"/>
          <w:szCs w:val="28"/>
          <w:lang w:eastAsia="en-US"/>
        </w:rPr>
        <w:t>и</w:t>
      </w:r>
      <w:r w:rsidRPr="00897AB3">
        <w:rPr>
          <w:rFonts w:eastAsiaTheme="minorHAnsi"/>
          <w:sz w:val="28"/>
          <w:szCs w:val="28"/>
          <w:lang w:eastAsia="en-US"/>
        </w:rPr>
        <w:t>ях, предусмотренных документацией об открытом аукционе в электронной форме, при условии размещения заказа на выполнение работ, в том числе озн</w:t>
      </w:r>
      <w:r w:rsidRPr="00897AB3">
        <w:rPr>
          <w:rFonts w:eastAsiaTheme="minorHAnsi"/>
          <w:sz w:val="28"/>
          <w:szCs w:val="28"/>
          <w:lang w:eastAsia="en-US"/>
        </w:rPr>
        <w:t>а</w:t>
      </w:r>
      <w:r w:rsidRPr="00897AB3">
        <w:rPr>
          <w:rFonts w:eastAsiaTheme="minorHAnsi"/>
          <w:sz w:val="28"/>
          <w:szCs w:val="28"/>
          <w:lang w:eastAsia="en-US"/>
        </w:rPr>
        <w:t>чающее согласие на использование товара, указание на товарный знак которого содержится в документации об открытом аукционе, или согласие участника размещения заказа на выполнение работ на условиях, предусмотренных док</w:t>
      </w:r>
      <w:r w:rsidRPr="00897AB3">
        <w:rPr>
          <w:rFonts w:eastAsiaTheme="minorHAnsi"/>
          <w:sz w:val="28"/>
          <w:szCs w:val="28"/>
          <w:lang w:eastAsia="en-US"/>
        </w:rPr>
        <w:t>у</w:t>
      </w:r>
      <w:r w:rsidRPr="00897AB3">
        <w:rPr>
          <w:rFonts w:eastAsiaTheme="minorHAnsi"/>
          <w:sz w:val="28"/>
          <w:szCs w:val="28"/>
          <w:lang w:eastAsia="en-US"/>
        </w:rPr>
        <w:t>ментацией об открытом аукционе в электронной форме, при условии размещ</w:t>
      </w:r>
      <w:r w:rsidRPr="00897AB3">
        <w:rPr>
          <w:rFonts w:eastAsiaTheme="minorHAnsi"/>
          <w:sz w:val="28"/>
          <w:szCs w:val="28"/>
          <w:lang w:eastAsia="en-US"/>
        </w:rPr>
        <w:t>е</w:t>
      </w:r>
      <w:r w:rsidRPr="00897AB3">
        <w:rPr>
          <w:rFonts w:eastAsiaTheme="minorHAnsi"/>
          <w:sz w:val="28"/>
          <w:szCs w:val="28"/>
          <w:lang w:eastAsia="en-US"/>
        </w:rPr>
        <w:t>ния заказа на выполнение работ, указание на товарный знак (его словесное об</w:t>
      </w:r>
      <w:r w:rsidRPr="00897AB3">
        <w:rPr>
          <w:rFonts w:eastAsiaTheme="minorHAnsi"/>
          <w:sz w:val="28"/>
          <w:szCs w:val="28"/>
          <w:lang w:eastAsia="en-US"/>
        </w:rPr>
        <w:t>о</w:t>
      </w:r>
      <w:r w:rsidRPr="00897AB3">
        <w:rPr>
          <w:rFonts w:eastAsiaTheme="minorHAnsi"/>
          <w:sz w:val="28"/>
          <w:szCs w:val="28"/>
          <w:lang w:eastAsia="en-US"/>
        </w:rPr>
        <w:t>значение) предлагаемого для использования товара и конкретные показатели этого товара, соответствующие значениям эквивалентности, установленным д</w:t>
      </w:r>
      <w:r w:rsidRPr="00897AB3">
        <w:rPr>
          <w:rFonts w:eastAsiaTheme="minorHAnsi"/>
          <w:sz w:val="28"/>
          <w:szCs w:val="28"/>
          <w:lang w:eastAsia="en-US"/>
        </w:rPr>
        <w:t>о</w:t>
      </w:r>
      <w:r w:rsidRPr="00897AB3">
        <w:rPr>
          <w:rFonts w:eastAsiaTheme="minorHAnsi"/>
          <w:sz w:val="28"/>
          <w:szCs w:val="28"/>
          <w:lang w:eastAsia="en-US"/>
        </w:rPr>
        <w:t>кументацией об открытом аукционе в электронной форме, если участник ра</w:t>
      </w:r>
      <w:r w:rsidRPr="00897AB3">
        <w:rPr>
          <w:rFonts w:eastAsiaTheme="minorHAnsi"/>
          <w:sz w:val="28"/>
          <w:szCs w:val="28"/>
          <w:lang w:eastAsia="en-US"/>
        </w:rPr>
        <w:t>з</w:t>
      </w:r>
      <w:r w:rsidRPr="00897AB3">
        <w:rPr>
          <w:rFonts w:eastAsiaTheme="minorHAnsi"/>
          <w:sz w:val="28"/>
          <w:szCs w:val="28"/>
          <w:lang w:eastAsia="en-US"/>
        </w:rPr>
        <w:t>мещения заказа предлагает для использования товар, который является эквив</w:t>
      </w:r>
      <w:r w:rsidRPr="00897AB3">
        <w:rPr>
          <w:rFonts w:eastAsiaTheme="minorHAnsi"/>
          <w:sz w:val="28"/>
          <w:szCs w:val="28"/>
          <w:lang w:eastAsia="en-US"/>
        </w:rPr>
        <w:t>а</w:t>
      </w:r>
      <w:r w:rsidRPr="00897AB3">
        <w:rPr>
          <w:rFonts w:eastAsiaTheme="minorHAnsi"/>
          <w:sz w:val="28"/>
          <w:szCs w:val="28"/>
          <w:lang w:eastAsia="en-US"/>
        </w:rPr>
        <w:t>лентным товару, указанному в документации об открытом аукционе в эле</w:t>
      </w:r>
      <w:r w:rsidRPr="00897AB3">
        <w:rPr>
          <w:rFonts w:eastAsiaTheme="minorHAnsi"/>
          <w:sz w:val="28"/>
          <w:szCs w:val="28"/>
          <w:lang w:eastAsia="en-US"/>
        </w:rPr>
        <w:t>к</w:t>
      </w:r>
      <w:r w:rsidRPr="00897AB3">
        <w:rPr>
          <w:rFonts w:eastAsiaTheme="minorHAnsi"/>
          <w:sz w:val="28"/>
          <w:szCs w:val="28"/>
          <w:lang w:eastAsia="en-US"/>
        </w:rPr>
        <w:t>тронной форме, при условии содержания в документации об открытом аукц</w:t>
      </w:r>
      <w:r w:rsidRPr="00897AB3">
        <w:rPr>
          <w:rFonts w:eastAsiaTheme="minorHAnsi"/>
          <w:sz w:val="28"/>
          <w:szCs w:val="28"/>
          <w:lang w:eastAsia="en-US"/>
        </w:rPr>
        <w:t>и</w:t>
      </w:r>
      <w:r w:rsidRPr="00897AB3">
        <w:rPr>
          <w:rFonts w:eastAsiaTheme="minorHAnsi"/>
          <w:sz w:val="28"/>
          <w:szCs w:val="28"/>
          <w:lang w:eastAsia="en-US"/>
        </w:rPr>
        <w:t>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</w:p>
    <w:p w:rsidR="00897AB3" w:rsidRPr="00033206" w:rsidRDefault="00897AB3" w:rsidP="00897A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7AB3">
        <w:rPr>
          <w:rFonts w:eastAsiaTheme="minorHAnsi"/>
          <w:sz w:val="28"/>
          <w:szCs w:val="28"/>
          <w:lang w:eastAsia="en-US"/>
        </w:rPr>
        <w:t>б) согласие участника размещения заказа на выполнение работ на услов</w:t>
      </w:r>
      <w:r w:rsidRPr="00897AB3">
        <w:rPr>
          <w:rFonts w:eastAsiaTheme="minorHAnsi"/>
          <w:sz w:val="28"/>
          <w:szCs w:val="28"/>
          <w:lang w:eastAsia="en-US"/>
        </w:rPr>
        <w:t>и</w:t>
      </w:r>
      <w:r w:rsidRPr="00897AB3">
        <w:rPr>
          <w:rFonts w:eastAsiaTheme="minorHAnsi"/>
          <w:sz w:val="28"/>
          <w:szCs w:val="28"/>
          <w:lang w:eastAsia="en-US"/>
        </w:rPr>
        <w:t>ях, предусмотренных документацией об открытом аукционе в электронной форме, при условии размещения заказа на выполнение работ, а также конкре</w:t>
      </w:r>
      <w:r w:rsidRPr="00897AB3">
        <w:rPr>
          <w:rFonts w:eastAsiaTheme="minorHAnsi"/>
          <w:sz w:val="28"/>
          <w:szCs w:val="28"/>
          <w:lang w:eastAsia="en-US"/>
        </w:rPr>
        <w:t>т</w:t>
      </w:r>
      <w:r w:rsidRPr="00897AB3">
        <w:rPr>
          <w:rFonts w:eastAsiaTheme="minorHAnsi"/>
          <w:sz w:val="28"/>
          <w:szCs w:val="28"/>
          <w:lang w:eastAsia="en-US"/>
        </w:rPr>
        <w:t>ные показатели используемого товара, соответствующие значениям, устано</w:t>
      </w:r>
      <w:r w:rsidRPr="00897AB3">
        <w:rPr>
          <w:rFonts w:eastAsiaTheme="minorHAnsi"/>
          <w:sz w:val="28"/>
          <w:szCs w:val="28"/>
          <w:lang w:eastAsia="en-US"/>
        </w:rPr>
        <w:t>в</w:t>
      </w:r>
      <w:r w:rsidRPr="00897AB3">
        <w:rPr>
          <w:rFonts w:eastAsiaTheme="minorHAnsi"/>
          <w:sz w:val="28"/>
          <w:szCs w:val="28"/>
          <w:lang w:eastAsia="en-US"/>
        </w:rPr>
        <w:t xml:space="preserve">ленным документацией об открытом аукционе в электронной форме, и указание на товарный знак (его словесное обозначение) (при его наличии) предлагаемого </w:t>
      </w:r>
      <w:r w:rsidRPr="00033206">
        <w:rPr>
          <w:rFonts w:eastAsiaTheme="minorHAnsi"/>
          <w:sz w:val="28"/>
          <w:szCs w:val="28"/>
          <w:lang w:eastAsia="en-US"/>
        </w:rPr>
        <w:t>для использования товара при условии отсутствия в документации об открытом аукционе в электронной форме указания на товарный знак используемого тов</w:t>
      </w:r>
      <w:r w:rsidRPr="00033206">
        <w:rPr>
          <w:rFonts w:eastAsiaTheme="minorHAnsi"/>
          <w:sz w:val="28"/>
          <w:szCs w:val="28"/>
          <w:lang w:eastAsia="en-US"/>
        </w:rPr>
        <w:t>а</w:t>
      </w:r>
      <w:r w:rsidRPr="00033206">
        <w:rPr>
          <w:rFonts w:eastAsiaTheme="minorHAnsi"/>
          <w:sz w:val="28"/>
          <w:szCs w:val="28"/>
          <w:lang w:eastAsia="en-US"/>
        </w:rPr>
        <w:t>ра.</w:t>
      </w:r>
    </w:p>
    <w:p w:rsidR="002A7EAD" w:rsidRPr="00033206" w:rsidRDefault="00897AB3" w:rsidP="002A7EAD">
      <w:pPr>
        <w:tabs>
          <w:tab w:val="left" w:pos="709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3206">
        <w:rPr>
          <w:rFonts w:eastAsiaTheme="minorHAnsi"/>
          <w:sz w:val="28"/>
          <w:szCs w:val="28"/>
          <w:lang w:eastAsia="en-US"/>
        </w:rPr>
        <w:t xml:space="preserve">Во исполнение вышеуказанной нормы Заказчик в </w:t>
      </w:r>
      <w:r w:rsidR="002A7EAD" w:rsidRPr="00033206">
        <w:rPr>
          <w:rFonts w:eastAsiaTheme="minorHAnsi"/>
          <w:sz w:val="28"/>
          <w:szCs w:val="28"/>
          <w:lang w:eastAsia="en-US"/>
        </w:rPr>
        <w:t>Р</w:t>
      </w:r>
      <w:r w:rsidRPr="00033206">
        <w:rPr>
          <w:rFonts w:eastAsiaTheme="minorHAnsi"/>
          <w:sz w:val="28"/>
          <w:szCs w:val="28"/>
          <w:lang w:eastAsia="en-US"/>
        </w:rPr>
        <w:t>аздел</w:t>
      </w:r>
      <w:r w:rsidR="002A7EAD" w:rsidRPr="00033206">
        <w:rPr>
          <w:rFonts w:eastAsiaTheme="minorHAnsi"/>
          <w:sz w:val="28"/>
          <w:szCs w:val="28"/>
          <w:lang w:eastAsia="en-US"/>
        </w:rPr>
        <w:t>е</w:t>
      </w:r>
      <w:r w:rsidRPr="00033206">
        <w:rPr>
          <w:rFonts w:eastAsiaTheme="minorHAnsi"/>
          <w:sz w:val="28"/>
          <w:szCs w:val="28"/>
          <w:lang w:eastAsia="en-US"/>
        </w:rPr>
        <w:t xml:space="preserve"> 7 Тех</w:t>
      </w:r>
      <w:r w:rsidR="00E60A5F" w:rsidRPr="00033206">
        <w:rPr>
          <w:rFonts w:eastAsiaTheme="minorHAnsi"/>
          <w:sz w:val="28"/>
          <w:szCs w:val="28"/>
          <w:lang w:eastAsia="en-US"/>
        </w:rPr>
        <w:t xml:space="preserve">нического </w:t>
      </w:r>
      <w:r w:rsidR="002A7EAD" w:rsidRPr="00033206">
        <w:rPr>
          <w:rFonts w:eastAsiaTheme="minorHAnsi"/>
          <w:sz w:val="28"/>
          <w:szCs w:val="28"/>
          <w:lang w:eastAsia="en-US"/>
        </w:rPr>
        <w:t xml:space="preserve">задания представил </w:t>
      </w:r>
      <w:r w:rsidR="008C6649">
        <w:rPr>
          <w:rFonts w:eastAsiaTheme="minorHAnsi"/>
          <w:sz w:val="28"/>
          <w:szCs w:val="28"/>
          <w:lang w:eastAsia="en-US"/>
        </w:rPr>
        <w:t xml:space="preserve">таблицу «Материалы» </w:t>
      </w:r>
      <w:r w:rsidR="00E60A5F" w:rsidRPr="00033206">
        <w:rPr>
          <w:rFonts w:eastAsiaTheme="minorHAnsi"/>
          <w:sz w:val="28"/>
          <w:szCs w:val="28"/>
          <w:lang w:eastAsia="en-US"/>
        </w:rPr>
        <w:t>на ремонт пищеблока</w:t>
      </w:r>
      <w:r w:rsidR="00033206" w:rsidRPr="00033206">
        <w:rPr>
          <w:rFonts w:eastAsiaTheme="minorHAnsi"/>
          <w:sz w:val="28"/>
          <w:szCs w:val="28"/>
          <w:lang w:eastAsia="en-US"/>
        </w:rPr>
        <w:t xml:space="preserve"> в здании МБОУ «СОШ №28» г. Чебоксары и МБОУ «СОШ №41» г. Чебоксары, соотве</w:t>
      </w:r>
      <w:r w:rsidR="00033206" w:rsidRPr="00033206">
        <w:rPr>
          <w:rFonts w:eastAsiaTheme="minorHAnsi"/>
          <w:sz w:val="28"/>
          <w:szCs w:val="28"/>
          <w:lang w:eastAsia="en-US"/>
        </w:rPr>
        <w:t>т</w:t>
      </w:r>
      <w:r w:rsidR="00033206" w:rsidRPr="00033206">
        <w:rPr>
          <w:rFonts w:eastAsiaTheme="minorHAnsi"/>
          <w:sz w:val="28"/>
          <w:szCs w:val="28"/>
          <w:lang w:eastAsia="en-US"/>
        </w:rPr>
        <w:lastRenderedPageBreak/>
        <w:t>ственно</w:t>
      </w:r>
      <w:r w:rsidR="002A7EAD" w:rsidRPr="00033206">
        <w:rPr>
          <w:rFonts w:eastAsiaTheme="minorHAnsi"/>
          <w:sz w:val="28"/>
          <w:szCs w:val="28"/>
          <w:lang w:eastAsia="en-US"/>
        </w:rPr>
        <w:t>, к котор</w:t>
      </w:r>
      <w:r w:rsidR="00033206" w:rsidRPr="00033206">
        <w:rPr>
          <w:rFonts w:eastAsiaTheme="minorHAnsi"/>
          <w:sz w:val="28"/>
          <w:szCs w:val="28"/>
          <w:lang w:eastAsia="en-US"/>
        </w:rPr>
        <w:t>ой</w:t>
      </w:r>
      <w:r w:rsidR="002A7EAD" w:rsidRPr="00033206">
        <w:rPr>
          <w:rFonts w:eastAsiaTheme="minorHAnsi"/>
          <w:sz w:val="28"/>
          <w:szCs w:val="28"/>
          <w:lang w:eastAsia="en-US"/>
        </w:rPr>
        <w:t xml:space="preserve"> предъявляет следующие требования</w:t>
      </w:r>
      <w:r w:rsidR="00033206" w:rsidRPr="00033206">
        <w:rPr>
          <w:rFonts w:eastAsiaTheme="minorHAnsi"/>
          <w:sz w:val="28"/>
          <w:szCs w:val="28"/>
          <w:lang w:eastAsia="en-US"/>
        </w:rPr>
        <w:t xml:space="preserve"> к материалам</w:t>
      </w:r>
      <w:r w:rsidR="002A7EAD" w:rsidRPr="00033206">
        <w:rPr>
          <w:rFonts w:eastAsiaTheme="minorHAnsi"/>
          <w:sz w:val="28"/>
          <w:szCs w:val="28"/>
          <w:lang w:eastAsia="en-US"/>
        </w:rPr>
        <w:t>,</w:t>
      </w:r>
      <w:r w:rsidR="00033206" w:rsidRPr="00033206">
        <w:rPr>
          <w:rFonts w:eastAsiaTheme="minorHAnsi"/>
          <w:sz w:val="28"/>
          <w:szCs w:val="28"/>
          <w:lang w:eastAsia="en-US"/>
        </w:rPr>
        <w:t xml:space="preserve"> испол</w:t>
      </w:r>
      <w:r w:rsidR="00033206" w:rsidRPr="00033206">
        <w:rPr>
          <w:rFonts w:eastAsiaTheme="minorHAnsi"/>
          <w:sz w:val="28"/>
          <w:szCs w:val="28"/>
          <w:lang w:eastAsia="en-US"/>
        </w:rPr>
        <w:t>ь</w:t>
      </w:r>
      <w:r w:rsidR="00033206" w:rsidRPr="00033206">
        <w:rPr>
          <w:rFonts w:eastAsiaTheme="minorHAnsi"/>
          <w:sz w:val="28"/>
          <w:szCs w:val="28"/>
          <w:lang w:eastAsia="en-US"/>
        </w:rPr>
        <w:t>зуемых при производстве работ,</w:t>
      </w:r>
      <w:r w:rsidR="002A7EAD" w:rsidRPr="00033206">
        <w:rPr>
          <w:rFonts w:eastAsiaTheme="minorHAnsi"/>
          <w:sz w:val="28"/>
          <w:szCs w:val="28"/>
          <w:lang w:eastAsia="en-US"/>
        </w:rPr>
        <w:t xml:space="preserve"> в частности: </w:t>
      </w:r>
    </w:p>
    <w:p w:rsidR="002A7EAD" w:rsidRDefault="002A7EAD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3206">
        <w:rPr>
          <w:rFonts w:eastAsiaTheme="minorHAnsi"/>
          <w:sz w:val="28"/>
          <w:szCs w:val="28"/>
          <w:lang w:eastAsia="en-US"/>
        </w:rPr>
        <w:t xml:space="preserve">● по </w:t>
      </w:r>
      <w:r w:rsidR="00033206">
        <w:rPr>
          <w:rFonts w:eastAsiaTheme="minorHAnsi"/>
          <w:sz w:val="28"/>
          <w:szCs w:val="28"/>
          <w:lang w:eastAsia="en-US"/>
        </w:rPr>
        <w:t xml:space="preserve">объекту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3206" w:rsidRPr="00033206">
        <w:rPr>
          <w:rFonts w:eastAsiaTheme="minorHAnsi"/>
          <w:sz w:val="28"/>
          <w:szCs w:val="28"/>
          <w:lang w:eastAsia="en-US"/>
        </w:rPr>
        <w:t>МБОУ «СОШ №28» г. Чебоксары</w:t>
      </w:r>
      <w:r w:rsidR="00033206">
        <w:rPr>
          <w:rFonts w:eastAsiaTheme="minorHAnsi"/>
          <w:sz w:val="28"/>
          <w:szCs w:val="28"/>
          <w:lang w:eastAsia="en-US"/>
        </w:rPr>
        <w:t>:</w:t>
      </w:r>
    </w:p>
    <w:p w:rsidR="00033206" w:rsidRDefault="00033206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664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п. 22</w:t>
      </w:r>
      <w:r w:rsidRPr="000332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033206">
        <w:rPr>
          <w:rFonts w:eastAsiaTheme="minorHAnsi"/>
          <w:sz w:val="28"/>
          <w:szCs w:val="28"/>
          <w:lang w:eastAsia="en-US"/>
        </w:rPr>
        <w:t xml:space="preserve">Блоки дверные с рамочными полотнами </w:t>
      </w:r>
      <w:proofErr w:type="spellStart"/>
      <w:r w:rsidRPr="00033206">
        <w:rPr>
          <w:rFonts w:eastAsiaTheme="minorHAnsi"/>
          <w:sz w:val="28"/>
          <w:szCs w:val="28"/>
          <w:lang w:eastAsia="en-US"/>
        </w:rPr>
        <w:t>однопольные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»: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ДН 21-10, площадь 2,05 м2; ДН 24-10, площадь 2,35 м3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3206" w:rsidRDefault="00033206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664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п. 24 «</w:t>
      </w:r>
      <w:r w:rsidRPr="00033206">
        <w:rPr>
          <w:rFonts w:eastAsiaTheme="minorHAnsi"/>
          <w:sz w:val="28"/>
          <w:szCs w:val="28"/>
          <w:lang w:eastAsia="en-US"/>
        </w:rPr>
        <w:t>Горячекатаная арматурная сталь класса А-I, А-II, А-III</w:t>
      </w:r>
      <w:r>
        <w:rPr>
          <w:rFonts w:eastAsiaTheme="minorHAnsi"/>
          <w:sz w:val="28"/>
          <w:szCs w:val="28"/>
          <w:lang w:eastAsia="en-US"/>
        </w:rPr>
        <w:t>»:</w:t>
      </w:r>
      <w:r w:rsidRPr="00033206">
        <w:rPr>
          <w:rFonts w:eastAsia="Times New Roman"/>
          <w:lang w:eastAsia="ru-RU"/>
        </w:rPr>
        <w:t xml:space="preserve">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Арм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а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тура классов А-l и A-II</w:t>
      </w:r>
      <w:r w:rsidRPr="00033206">
        <w:rPr>
          <w:rFonts w:eastAsiaTheme="minorHAnsi"/>
          <w:sz w:val="28"/>
          <w:szCs w:val="28"/>
          <w:lang w:eastAsia="en-US"/>
        </w:rPr>
        <w:t xml:space="preserve"> диаметром до 12 мм,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класса A-III</w:t>
      </w:r>
      <w:r w:rsidRPr="00033206">
        <w:rPr>
          <w:rFonts w:eastAsiaTheme="minorHAnsi"/>
          <w:sz w:val="28"/>
          <w:szCs w:val="28"/>
          <w:lang w:eastAsia="en-US"/>
        </w:rPr>
        <w:t xml:space="preserve"> диаметром до 10 мм включительно и класса </w:t>
      </w:r>
      <w:proofErr w:type="spellStart"/>
      <w:r w:rsidRPr="00033206">
        <w:rPr>
          <w:rFonts w:eastAsiaTheme="minorHAnsi"/>
          <w:sz w:val="28"/>
          <w:szCs w:val="28"/>
          <w:lang w:eastAsia="en-US"/>
        </w:rPr>
        <w:t>Ат</w:t>
      </w:r>
      <w:proofErr w:type="spellEnd"/>
      <w:r w:rsidRPr="00033206">
        <w:rPr>
          <w:rFonts w:eastAsiaTheme="minorHAnsi"/>
          <w:sz w:val="28"/>
          <w:szCs w:val="28"/>
          <w:lang w:eastAsia="en-US"/>
        </w:rPr>
        <w:t>-IIIC диаметром 6-8 мм поставляется в мотках и пру</w:t>
      </w:r>
      <w:r w:rsidRPr="00033206">
        <w:rPr>
          <w:rFonts w:eastAsiaTheme="minorHAnsi"/>
          <w:sz w:val="28"/>
          <w:szCs w:val="28"/>
          <w:lang w:eastAsia="en-US"/>
        </w:rPr>
        <w:t>т</w:t>
      </w:r>
      <w:r w:rsidRPr="00033206">
        <w:rPr>
          <w:rFonts w:eastAsiaTheme="minorHAnsi"/>
          <w:sz w:val="28"/>
          <w:szCs w:val="28"/>
          <w:lang w:eastAsia="en-US"/>
        </w:rPr>
        <w:t xml:space="preserve">ках, остальная арматурная сталь - в прутках. Прутки изготовляют длиной </w:t>
      </w:r>
      <w:proofErr w:type="spellStart"/>
      <w:r w:rsidRPr="00033206">
        <w:rPr>
          <w:rFonts w:eastAsiaTheme="minorHAnsi"/>
          <w:sz w:val="28"/>
          <w:szCs w:val="28"/>
          <w:lang w:eastAsia="en-US"/>
        </w:rPr>
        <w:t>отбдо</w:t>
      </w:r>
      <w:proofErr w:type="spellEnd"/>
      <w:r w:rsidRPr="00033206">
        <w:rPr>
          <w:rFonts w:eastAsiaTheme="minorHAnsi"/>
          <w:sz w:val="28"/>
          <w:szCs w:val="28"/>
          <w:lang w:eastAsia="en-US"/>
        </w:rPr>
        <w:t xml:space="preserve"> 12м, мерной и немерной длины. </w:t>
      </w:r>
      <w:proofErr w:type="spellStart"/>
      <w:r w:rsidRPr="00033206">
        <w:rPr>
          <w:rFonts w:eastAsiaTheme="minorHAnsi"/>
          <w:sz w:val="28"/>
          <w:szCs w:val="28"/>
          <w:lang w:eastAsia="en-US"/>
        </w:rPr>
        <w:t>Термомеханически</w:t>
      </w:r>
      <w:proofErr w:type="spellEnd"/>
      <w:r w:rsidRPr="00033206">
        <w:rPr>
          <w:rFonts w:eastAsiaTheme="minorHAnsi"/>
          <w:sz w:val="28"/>
          <w:szCs w:val="28"/>
          <w:lang w:eastAsia="en-US"/>
        </w:rPr>
        <w:t xml:space="preserve"> упрочненную арматурную сталь поставляют в прутках мерной длины от 5,3 до 13,5 м. ГОСТ 5781-82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3206" w:rsidRDefault="00033206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664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п. 44</w:t>
      </w:r>
      <w:r w:rsidRPr="000332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033206">
        <w:rPr>
          <w:rFonts w:eastAsiaTheme="minorHAnsi"/>
          <w:sz w:val="28"/>
          <w:szCs w:val="28"/>
          <w:lang w:eastAsia="en-US"/>
        </w:rPr>
        <w:t xml:space="preserve">Блоки дверные внутренние </w:t>
      </w:r>
      <w:proofErr w:type="spellStart"/>
      <w:r w:rsidRPr="00033206">
        <w:rPr>
          <w:rFonts w:eastAsiaTheme="minorHAnsi"/>
          <w:sz w:val="28"/>
          <w:szCs w:val="28"/>
          <w:lang w:eastAsia="en-US"/>
        </w:rPr>
        <w:t>однопольные</w:t>
      </w:r>
      <w:proofErr w:type="spellEnd"/>
      <w:r w:rsidRPr="00033206">
        <w:rPr>
          <w:rFonts w:eastAsiaTheme="minorHAnsi"/>
          <w:sz w:val="28"/>
          <w:szCs w:val="28"/>
          <w:lang w:eastAsia="en-US"/>
        </w:rPr>
        <w:t xml:space="preserve"> глухие, фанерованные шпоном дуба</w:t>
      </w:r>
      <w:r>
        <w:rPr>
          <w:rFonts w:eastAsiaTheme="minorHAnsi"/>
          <w:sz w:val="28"/>
          <w:szCs w:val="28"/>
          <w:lang w:eastAsia="en-US"/>
        </w:rPr>
        <w:t>»:</w:t>
      </w:r>
      <w:r w:rsidRPr="00033206">
        <w:rPr>
          <w:rFonts w:eastAsia="Times New Roman"/>
          <w:lang w:eastAsia="ru-RU"/>
        </w:rPr>
        <w:t xml:space="preserve">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ДГ 21-10, площадь 2,05 м2; ДГ 24-10, площадь 2,35 м3</w:t>
      </w:r>
      <w:r w:rsidR="001043F1">
        <w:rPr>
          <w:rFonts w:eastAsiaTheme="minorHAnsi"/>
          <w:sz w:val="28"/>
          <w:szCs w:val="28"/>
          <w:lang w:eastAsia="en-US"/>
        </w:rPr>
        <w:t>.</w:t>
      </w:r>
      <w:r w:rsidRPr="00033206">
        <w:rPr>
          <w:rFonts w:eastAsiaTheme="minorHAnsi"/>
          <w:sz w:val="28"/>
          <w:szCs w:val="28"/>
          <w:lang w:eastAsia="en-US"/>
        </w:rPr>
        <w:t xml:space="preserve"> ГОСТ 30970-200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3206" w:rsidRPr="00D863C8" w:rsidRDefault="00033206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63C8">
        <w:rPr>
          <w:rFonts w:eastAsiaTheme="minorHAnsi"/>
          <w:sz w:val="28"/>
          <w:szCs w:val="28"/>
          <w:lang w:eastAsia="en-US"/>
        </w:rPr>
        <w:t>● по МБОУ «СОШ №41» г. Чебоксары:</w:t>
      </w:r>
    </w:p>
    <w:p w:rsidR="00D863C8" w:rsidRPr="00D863C8" w:rsidRDefault="00D863C8" w:rsidP="00D863C8">
      <w:pPr>
        <w:ind w:firstLine="708"/>
        <w:jc w:val="both"/>
        <w:rPr>
          <w:caps/>
        </w:rPr>
      </w:pPr>
      <w:r w:rsidRPr="00D863C8">
        <w:rPr>
          <w:rFonts w:eastAsiaTheme="minorHAnsi"/>
          <w:sz w:val="28"/>
          <w:szCs w:val="28"/>
          <w:lang w:eastAsia="en-US"/>
        </w:rPr>
        <w:t xml:space="preserve">- </w:t>
      </w:r>
      <w:r w:rsidR="008C6649">
        <w:rPr>
          <w:rFonts w:eastAsiaTheme="minorHAnsi"/>
          <w:sz w:val="28"/>
          <w:szCs w:val="28"/>
          <w:lang w:eastAsia="en-US"/>
        </w:rPr>
        <w:t xml:space="preserve">в </w:t>
      </w:r>
      <w:r w:rsidRPr="00D863C8">
        <w:rPr>
          <w:rFonts w:eastAsiaTheme="minorHAnsi"/>
          <w:sz w:val="28"/>
          <w:szCs w:val="28"/>
          <w:lang w:eastAsia="en-US"/>
        </w:rPr>
        <w:t xml:space="preserve">п. 22 «Блоки дверные с рамочными полотнами </w:t>
      </w:r>
      <w:proofErr w:type="spellStart"/>
      <w:r w:rsidRPr="00D863C8">
        <w:rPr>
          <w:rFonts w:eastAsiaTheme="minorHAnsi"/>
          <w:sz w:val="28"/>
          <w:szCs w:val="28"/>
          <w:lang w:eastAsia="en-US"/>
        </w:rPr>
        <w:t>однопольные</w:t>
      </w:r>
      <w:proofErr w:type="spellEnd"/>
      <w:r w:rsidRPr="00D863C8">
        <w:rPr>
          <w:rFonts w:eastAsiaTheme="minorHAnsi"/>
          <w:sz w:val="28"/>
          <w:szCs w:val="28"/>
          <w:lang w:eastAsia="en-US"/>
        </w:rPr>
        <w:t xml:space="preserve">»: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ДН 21-10, площадь 2,05 м2; ДН 24-10, площадь 2,35 м3</w:t>
      </w:r>
      <w:r w:rsidRPr="00D863C8">
        <w:rPr>
          <w:rFonts w:eastAsiaTheme="minorHAnsi"/>
          <w:sz w:val="28"/>
          <w:szCs w:val="28"/>
          <w:lang w:eastAsia="en-US"/>
        </w:rPr>
        <w:t>.</w:t>
      </w:r>
    </w:p>
    <w:p w:rsidR="00D863C8" w:rsidRDefault="00D863C8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664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п. 23 </w:t>
      </w:r>
      <w:r w:rsidRPr="00D863C8">
        <w:rPr>
          <w:rFonts w:eastAsiaTheme="minorHAnsi"/>
          <w:sz w:val="28"/>
          <w:szCs w:val="28"/>
          <w:lang w:eastAsia="en-US"/>
        </w:rPr>
        <w:t xml:space="preserve">«Горячекатаная арматурная сталь класса А-I, А-II, А-III»: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Арм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а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тура классов А-l и A-II</w:t>
      </w:r>
      <w:r w:rsidRPr="00D863C8">
        <w:rPr>
          <w:rFonts w:eastAsiaTheme="minorHAnsi"/>
          <w:sz w:val="28"/>
          <w:szCs w:val="28"/>
          <w:lang w:eastAsia="en-US"/>
        </w:rPr>
        <w:t xml:space="preserve"> диаметром до 12 мм,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 xml:space="preserve">класса A-III </w:t>
      </w:r>
      <w:r w:rsidRPr="00D863C8">
        <w:rPr>
          <w:rFonts w:eastAsiaTheme="minorHAnsi"/>
          <w:sz w:val="28"/>
          <w:szCs w:val="28"/>
          <w:lang w:eastAsia="en-US"/>
        </w:rPr>
        <w:t xml:space="preserve">диаметром до 10 мм включительно и класса </w:t>
      </w:r>
      <w:proofErr w:type="spellStart"/>
      <w:r w:rsidRPr="00D863C8">
        <w:rPr>
          <w:rFonts w:eastAsiaTheme="minorHAnsi"/>
          <w:sz w:val="28"/>
          <w:szCs w:val="28"/>
          <w:lang w:eastAsia="en-US"/>
        </w:rPr>
        <w:t>Ат</w:t>
      </w:r>
      <w:proofErr w:type="spellEnd"/>
      <w:r w:rsidRPr="00D863C8">
        <w:rPr>
          <w:rFonts w:eastAsiaTheme="minorHAnsi"/>
          <w:sz w:val="28"/>
          <w:szCs w:val="28"/>
          <w:lang w:eastAsia="en-US"/>
        </w:rPr>
        <w:t>-IIIC диаметром 6-8 мм поставляется в мотках и пру</w:t>
      </w:r>
      <w:r w:rsidRPr="00D863C8">
        <w:rPr>
          <w:rFonts w:eastAsiaTheme="minorHAnsi"/>
          <w:sz w:val="28"/>
          <w:szCs w:val="28"/>
          <w:lang w:eastAsia="en-US"/>
        </w:rPr>
        <w:t>т</w:t>
      </w:r>
      <w:r w:rsidRPr="00D863C8">
        <w:rPr>
          <w:rFonts w:eastAsiaTheme="minorHAnsi"/>
          <w:sz w:val="28"/>
          <w:szCs w:val="28"/>
          <w:lang w:eastAsia="en-US"/>
        </w:rPr>
        <w:t xml:space="preserve">ках, остальная арматурная сталь - в прутках. Прутки изготовляют длиной </w:t>
      </w:r>
      <w:proofErr w:type="spellStart"/>
      <w:r w:rsidRPr="00D863C8">
        <w:rPr>
          <w:rFonts w:eastAsiaTheme="minorHAnsi"/>
          <w:sz w:val="28"/>
          <w:szCs w:val="28"/>
          <w:lang w:eastAsia="en-US"/>
        </w:rPr>
        <w:t>отбдо</w:t>
      </w:r>
      <w:proofErr w:type="spellEnd"/>
      <w:r w:rsidRPr="00D863C8">
        <w:rPr>
          <w:rFonts w:eastAsiaTheme="minorHAnsi"/>
          <w:sz w:val="28"/>
          <w:szCs w:val="28"/>
          <w:lang w:eastAsia="en-US"/>
        </w:rPr>
        <w:t xml:space="preserve"> 12м, мерной и немерной длины. </w:t>
      </w:r>
      <w:proofErr w:type="spellStart"/>
      <w:r w:rsidRPr="00D863C8">
        <w:rPr>
          <w:rFonts w:eastAsiaTheme="minorHAnsi"/>
          <w:sz w:val="28"/>
          <w:szCs w:val="28"/>
          <w:lang w:eastAsia="en-US"/>
        </w:rPr>
        <w:t>Термомеханически</w:t>
      </w:r>
      <w:proofErr w:type="spellEnd"/>
      <w:r w:rsidRPr="00D863C8">
        <w:rPr>
          <w:rFonts w:eastAsiaTheme="minorHAnsi"/>
          <w:sz w:val="28"/>
          <w:szCs w:val="28"/>
          <w:lang w:eastAsia="en-US"/>
        </w:rPr>
        <w:t xml:space="preserve"> упрочненную арматурную сталь поставляют в прутках мерной длины от 5,3 до 13,5 м.</w:t>
      </w:r>
      <w:r w:rsidR="00BC7B71">
        <w:rPr>
          <w:rFonts w:eastAsiaTheme="minorHAnsi"/>
          <w:sz w:val="28"/>
          <w:szCs w:val="28"/>
          <w:lang w:eastAsia="en-US"/>
        </w:rPr>
        <w:t xml:space="preserve"> </w:t>
      </w:r>
      <w:r w:rsidRPr="00D863C8">
        <w:rPr>
          <w:rFonts w:eastAsiaTheme="minorHAnsi"/>
          <w:sz w:val="28"/>
          <w:szCs w:val="28"/>
          <w:lang w:eastAsia="en-US"/>
        </w:rPr>
        <w:t>ГОСТ 5781-82.</w:t>
      </w:r>
      <w:r w:rsidR="00BC7B71">
        <w:rPr>
          <w:rFonts w:eastAsiaTheme="minorHAnsi"/>
          <w:sz w:val="28"/>
          <w:szCs w:val="28"/>
          <w:lang w:eastAsia="en-US"/>
        </w:rPr>
        <w:t xml:space="preserve"> </w:t>
      </w:r>
    </w:p>
    <w:p w:rsidR="00D863C8" w:rsidRDefault="00D863C8" w:rsidP="00D863C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664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п. 41</w:t>
      </w:r>
      <w:r w:rsidRPr="000332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033206">
        <w:rPr>
          <w:rFonts w:eastAsiaTheme="minorHAnsi"/>
          <w:sz w:val="28"/>
          <w:szCs w:val="28"/>
          <w:lang w:eastAsia="en-US"/>
        </w:rPr>
        <w:t xml:space="preserve">Блоки дверные внутренние </w:t>
      </w:r>
      <w:proofErr w:type="spellStart"/>
      <w:r w:rsidRPr="00033206">
        <w:rPr>
          <w:rFonts w:eastAsiaTheme="minorHAnsi"/>
          <w:sz w:val="28"/>
          <w:szCs w:val="28"/>
          <w:lang w:eastAsia="en-US"/>
        </w:rPr>
        <w:t>однопольные</w:t>
      </w:r>
      <w:proofErr w:type="spellEnd"/>
      <w:r w:rsidRPr="00033206">
        <w:rPr>
          <w:rFonts w:eastAsiaTheme="minorHAnsi"/>
          <w:sz w:val="28"/>
          <w:szCs w:val="28"/>
          <w:lang w:eastAsia="en-US"/>
        </w:rPr>
        <w:t xml:space="preserve"> глухие, фанерованные шпоном дуба</w:t>
      </w:r>
      <w:r>
        <w:rPr>
          <w:rFonts w:eastAsiaTheme="minorHAnsi"/>
          <w:sz w:val="28"/>
          <w:szCs w:val="28"/>
          <w:lang w:eastAsia="en-US"/>
        </w:rPr>
        <w:t>»:</w:t>
      </w:r>
      <w:r w:rsidRPr="00033206">
        <w:rPr>
          <w:rFonts w:eastAsia="Times New Roman"/>
          <w:lang w:eastAsia="ru-RU"/>
        </w:rPr>
        <w:t xml:space="preserve">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ДГ 21-10, площадь 2,05 м2; ДГ 24-10, площадь 2,35 м3</w:t>
      </w:r>
      <w:r w:rsidR="001043F1">
        <w:rPr>
          <w:rFonts w:eastAsiaTheme="minorHAnsi"/>
          <w:sz w:val="28"/>
          <w:szCs w:val="28"/>
          <w:lang w:eastAsia="en-US"/>
        </w:rPr>
        <w:t xml:space="preserve">. </w:t>
      </w:r>
      <w:r w:rsidRPr="00033206">
        <w:rPr>
          <w:rFonts w:eastAsiaTheme="minorHAnsi"/>
          <w:sz w:val="28"/>
          <w:szCs w:val="28"/>
          <w:lang w:eastAsia="en-US"/>
        </w:rPr>
        <w:t>ГОСТ 30970-200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7B71" w:rsidRPr="00BC7B71" w:rsidRDefault="00BC7B71" w:rsidP="00BC7B7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7B71">
        <w:rPr>
          <w:rFonts w:eastAsiaTheme="minorHAnsi"/>
          <w:sz w:val="28"/>
          <w:szCs w:val="28"/>
          <w:lang w:eastAsia="en-US"/>
        </w:rPr>
        <w:t>На данный открытый аукцион в электронной форме подан</w:t>
      </w:r>
      <w:r>
        <w:rPr>
          <w:rFonts w:eastAsiaTheme="minorHAnsi"/>
          <w:sz w:val="28"/>
          <w:szCs w:val="28"/>
          <w:lang w:eastAsia="en-US"/>
        </w:rPr>
        <w:t>о 14</w:t>
      </w:r>
      <w:r w:rsidRPr="00BC7B71">
        <w:rPr>
          <w:rFonts w:eastAsiaTheme="minorHAnsi"/>
          <w:sz w:val="28"/>
          <w:szCs w:val="28"/>
          <w:lang w:eastAsia="en-US"/>
        </w:rPr>
        <w:t xml:space="preserve"> заявок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7B71" w:rsidRPr="00BC7B71" w:rsidRDefault="00BC7B71" w:rsidP="00BC7B71">
      <w:pPr>
        <w:jc w:val="both"/>
        <w:rPr>
          <w:rFonts w:eastAsiaTheme="minorHAnsi"/>
          <w:sz w:val="28"/>
          <w:szCs w:val="28"/>
          <w:lang w:eastAsia="en-US"/>
        </w:rPr>
      </w:pPr>
      <w:r w:rsidRPr="00BC7B71">
        <w:rPr>
          <w:rFonts w:eastAsiaTheme="minorHAnsi"/>
          <w:sz w:val="28"/>
          <w:szCs w:val="28"/>
          <w:lang w:eastAsia="en-US"/>
        </w:rPr>
        <w:t>Согласно протоколу рассмотрения заявок первых частей заявок на участие в о</w:t>
      </w:r>
      <w:r w:rsidRPr="00BC7B71">
        <w:rPr>
          <w:rFonts w:eastAsiaTheme="minorHAnsi"/>
          <w:sz w:val="28"/>
          <w:szCs w:val="28"/>
          <w:lang w:eastAsia="en-US"/>
        </w:rPr>
        <w:t>т</w:t>
      </w:r>
      <w:r w:rsidRPr="00BC7B71">
        <w:rPr>
          <w:rFonts w:eastAsiaTheme="minorHAnsi"/>
          <w:sz w:val="28"/>
          <w:szCs w:val="28"/>
          <w:lang w:eastAsia="en-US"/>
        </w:rPr>
        <w:t xml:space="preserve">крытом аукционе в электронной форме от </w:t>
      </w:r>
      <w:r>
        <w:rPr>
          <w:rFonts w:eastAsiaTheme="minorHAnsi"/>
          <w:sz w:val="28"/>
          <w:szCs w:val="28"/>
          <w:lang w:eastAsia="en-US"/>
        </w:rPr>
        <w:t>15 января</w:t>
      </w:r>
      <w:r w:rsidRPr="00BC7B71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4</w:t>
      </w:r>
      <w:r w:rsidRPr="00BC7B71">
        <w:rPr>
          <w:rFonts w:eastAsiaTheme="minorHAnsi"/>
          <w:sz w:val="28"/>
          <w:szCs w:val="28"/>
          <w:lang w:eastAsia="en-US"/>
        </w:rPr>
        <w:t xml:space="preserve"> года, </w:t>
      </w:r>
      <w:r>
        <w:rPr>
          <w:rFonts w:eastAsiaTheme="minorHAnsi"/>
          <w:sz w:val="28"/>
          <w:szCs w:val="28"/>
          <w:lang w:eastAsia="en-US"/>
        </w:rPr>
        <w:t>10 заявок откл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нены от участия в аукционе</w:t>
      </w:r>
      <w:r w:rsidRPr="00BC7B71">
        <w:rPr>
          <w:rFonts w:eastAsiaTheme="minorHAnsi"/>
          <w:sz w:val="28"/>
          <w:szCs w:val="28"/>
          <w:lang w:eastAsia="en-US"/>
        </w:rPr>
        <w:t xml:space="preserve">. </w:t>
      </w:r>
    </w:p>
    <w:p w:rsidR="00D863C8" w:rsidRDefault="004C0F62" w:rsidP="008850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Заявке ООО «ВАЗ-Строй» (участник №4) отказано в </w:t>
      </w:r>
      <w:r w:rsidRPr="004C0F62">
        <w:rPr>
          <w:rFonts w:eastAsiaTheme="minorHAnsi"/>
          <w:sz w:val="28"/>
          <w:szCs w:val="28"/>
          <w:lang w:eastAsia="en-US"/>
        </w:rPr>
        <w:t>допуске к участию в аукционе в электронной форме по причине:</w:t>
      </w:r>
      <w:r>
        <w:rPr>
          <w:rFonts w:eastAsiaTheme="minorHAnsi"/>
          <w:sz w:val="28"/>
          <w:szCs w:val="28"/>
          <w:lang w:eastAsia="en-US"/>
        </w:rPr>
        <w:t xml:space="preserve"> не указания наиболее полных х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рактеристик товара, соответствующих значениям, установленным разделом 7 «Техническая часть» документации об аукционе, а именно отсутствуют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кретные сведения в отношении товаров, применяемых для выполнения работ: в п.22, п.24, п.44 таблицы «Материалы» на ремонт пищеблока в здании МБОУ «СОШ №28» и </w:t>
      </w:r>
      <w:r w:rsidRPr="004C0F62">
        <w:rPr>
          <w:rFonts w:eastAsiaTheme="minorHAnsi"/>
          <w:sz w:val="28"/>
          <w:szCs w:val="28"/>
          <w:lang w:eastAsia="en-US"/>
        </w:rPr>
        <w:t xml:space="preserve">в п.22, </w:t>
      </w:r>
      <w:r>
        <w:rPr>
          <w:rFonts w:eastAsiaTheme="minorHAnsi"/>
          <w:sz w:val="28"/>
          <w:szCs w:val="28"/>
          <w:lang w:eastAsia="en-US"/>
        </w:rPr>
        <w:t>п.23, п.41</w:t>
      </w:r>
      <w:r w:rsidRPr="004C0F62">
        <w:rPr>
          <w:rFonts w:eastAsiaTheme="minorHAnsi"/>
          <w:sz w:val="28"/>
          <w:szCs w:val="28"/>
          <w:lang w:eastAsia="en-US"/>
        </w:rPr>
        <w:t xml:space="preserve"> таблицы «Материалы» на ремонт пищеблока в здании МБОУ </w:t>
      </w:r>
      <w:r>
        <w:rPr>
          <w:rFonts w:eastAsiaTheme="minorHAnsi"/>
          <w:sz w:val="28"/>
          <w:szCs w:val="28"/>
          <w:lang w:eastAsia="en-US"/>
        </w:rPr>
        <w:t>«СОШ №41».</w:t>
      </w:r>
    </w:p>
    <w:p w:rsidR="00CE5B82" w:rsidRPr="00CE5B82" w:rsidRDefault="00CE5B82" w:rsidP="008850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B82">
        <w:rPr>
          <w:rFonts w:eastAsiaTheme="minorHAnsi"/>
          <w:sz w:val="28"/>
          <w:szCs w:val="28"/>
          <w:lang w:eastAsia="en-US"/>
        </w:rPr>
        <w:t>В первой части заявки (№</w:t>
      </w:r>
      <w:r w:rsidR="008850DB">
        <w:rPr>
          <w:rFonts w:eastAsiaTheme="minorHAnsi"/>
          <w:sz w:val="28"/>
          <w:szCs w:val="28"/>
          <w:lang w:eastAsia="en-US"/>
        </w:rPr>
        <w:t>4</w:t>
      </w:r>
      <w:r w:rsidRPr="00CE5B82">
        <w:rPr>
          <w:rFonts w:eastAsiaTheme="minorHAnsi"/>
          <w:sz w:val="28"/>
          <w:szCs w:val="28"/>
          <w:lang w:eastAsia="en-US"/>
        </w:rPr>
        <w:t>) ООО «</w:t>
      </w:r>
      <w:r w:rsidR="008850DB">
        <w:rPr>
          <w:rFonts w:eastAsiaTheme="minorHAnsi"/>
          <w:sz w:val="28"/>
          <w:szCs w:val="28"/>
          <w:lang w:eastAsia="en-US"/>
        </w:rPr>
        <w:t>ВАЗ-Строй</w:t>
      </w:r>
      <w:r w:rsidRPr="00CE5B82">
        <w:rPr>
          <w:rFonts w:eastAsiaTheme="minorHAnsi"/>
          <w:sz w:val="28"/>
          <w:szCs w:val="28"/>
          <w:lang w:eastAsia="en-US"/>
        </w:rPr>
        <w:t>» выразило согласие в</w:t>
      </w:r>
      <w:r w:rsidRPr="00CE5B82">
        <w:rPr>
          <w:rFonts w:eastAsiaTheme="minorHAnsi"/>
          <w:sz w:val="28"/>
          <w:szCs w:val="28"/>
          <w:lang w:eastAsia="en-US"/>
        </w:rPr>
        <w:t>ы</w:t>
      </w:r>
      <w:r w:rsidRPr="00CE5B82">
        <w:rPr>
          <w:rFonts w:eastAsiaTheme="minorHAnsi"/>
          <w:sz w:val="28"/>
          <w:szCs w:val="28"/>
          <w:lang w:eastAsia="en-US"/>
        </w:rPr>
        <w:t>полнить работы, являющиеся предметом аукциона в соответствии с условиями документации. Однако в первой части заявки данного участника отсутствуют конкретные показатели следующего материала:</w:t>
      </w:r>
    </w:p>
    <w:p w:rsidR="008850DB" w:rsidRPr="008850DB" w:rsidRDefault="008850DB" w:rsidP="008850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50DB">
        <w:rPr>
          <w:rFonts w:eastAsiaTheme="minorHAnsi"/>
          <w:sz w:val="28"/>
          <w:szCs w:val="28"/>
          <w:lang w:eastAsia="en-US"/>
        </w:rPr>
        <w:lastRenderedPageBreak/>
        <w:t>● по объекту  МБОУ «СОШ №28» г. Чебоксары:</w:t>
      </w:r>
    </w:p>
    <w:p w:rsidR="008850DB" w:rsidRPr="008850DB" w:rsidRDefault="008850DB" w:rsidP="008850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50DB">
        <w:rPr>
          <w:rFonts w:eastAsiaTheme="minorHAnsi"/>
          <w:sz w:val="28"/>
          <w:szCs w:val="28"/>
          <w:lang w:eastAsia="en-US"/>
        </w:rPr>
        <w:t xml:space="preserve">- п. 22 «Блоки дверные с рамочными полотнами </w:t>
      </w:r>
      <w:proofErr w:type="spellStart"/>
      <w:r w:rsidRPr="008850DB">
        <w:rPr>
          <w:rFonts w:eastAsiaTheme="minorHAnsi"/>
          <w:sz w:val="28"/>
          <w:szCs w:val="28"/>
          <w:lang w:eastAsia="en-US"/>
        </w:rPr>
        <w:t>однопольные</w:t>
      </w:r>
      <w:proofErr w:type="spellEnd"/>
      <w:r w:rsidRPr="008850DB">
        <w:rPr>
          <w:rFonts w:eastAsiaTheme="minorHAnsi"/>
          <w:sz w:val="28"/>
          <w:szCs w:val="28"/>
          <w:lang w:eastAsia="en-US"/>
        </w:rPr>
        <w:t xml:space="preserve">»: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ДН 24-10, площадь 2,35 м3</w:t>
      </w:r>
      <w:r w:rsidRPr="008850DB">
        <w:rPr>
          <w:rFonts w:eastAsiaTheme="minorHAnsi"/>
          <w:sz w:val="28"/>
          <w:szCs w:val="28"/>
          <w:lang w:eastAsia="en-US"/>
        </w:rPr>
        <w:t>.</w:t>
      </w:r>
    </w:p>
    <w:p w:rsidR="008850DB" w:rsidRPr="008850DB" w:rsidRDefault="008850DB" w:rsidP="008850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50DB">
        <w:rPr>
          <w:rFonts w:eastAsiaTheme="minorHAnsi"/>
          <w:sz w:val="28"/>
          <w:szCs w:val="28"/>
          <w:lang w:eastAsia="en-US"/>
        </w:rPr>
        <w:t xml:space="preserve">- п. 24 «Горячекатаная арматурная сталь класса А-I, А-II, А-III»: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Арматура класса A-III</w:t>
      </w:r>
      <w:r>
        <w:rPr>
          <w:rFonts w:eastAsiaTheme="minorHAnsi"/>
          <w:sz w:val="28"/>
          <w:szCs w:val="28"/>
          <w:lang w:eastAsia="en-US"/>
        </w:rPr>
        <w:t xml:space="preserve"> диаметром </w:t>
      </w:r>
      <w:r w:rsidRPr="008850DB">
        <w:rPr>
          <w:rFonts w:eastAsiaTheme="minorHAnsi"/>
          <w:sz w:val="28"/>
          <w:szCs w:val="28"/>
          <w:lang w:eastAsia="en-US"/>
        </w:rPr>
        <w:t>10 мм включитель</w:t>
      </w:r>
      <w:r>
        <w:rPr>
          <w:rFonts w:eastAsiaTheme="minorHAnsi"/>
          <w:sz w:val="28"/>
          <w:szCs w:val="28"/>
          <w:lang w:eastAsia="en-US"/>
        </w:rPr>
        <w:t xml:space="preserve">но и класса </w:t>
      </w:r>
      <w:proofErr w:type="spellStart"/>
      <w:r>
        <w:rPr>
          <w:rFonts w:eastAsiaTheme="minorHAnsi"/>
          <w:sz w:val="28"/>
          <w:szCs w:val="28"/>
          <w:lang w:eastAsia="en-US"/>
        </w:rPr>
        <w:t>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-IIIC диаметром </w:t>
      </w:r>
      <w:r w:rsidRPr="008850DB">
        <w:rPr>
          <w:rFonts w:eastAsiaTheme="minorHAnsi"/>
          <w:sz w:val="28"/>
          <w:szCs w:val="28"/>
          <w:lang w:eastAsia="en-US"/>
        </w:rPr>
        <w:t>8 мм поставляется в мотках и прутках, остальная арматурная сталь - в прутках. Пру</w:t>
      </w:r>
      <w:r w:rsidRPr="008850DB">
        <w:rPr>
          <w:rFonts w:eastAsiaTheme="minorHAnsi"/>
          <w:sz w:val="28"/>
          <w:szCs w:val="28"/>
          <w:lang w:eastAsia="en-US"/>
        </w:rPr>
        <w:t>т</w:t>
      </w:r>
      <w:r w:rsidRPr="008850DB">
        <w:rPr>
          <w:rFonts w:eastAsiaTheme="minorHAnsi"/>
          <w:sz w:val="28"/>
          <w:szCs w:val="28"/>
          <w:lang w:eastAsia="en-US"/>
        </w:rPr>
        <w:t xml:space="preserve">ки изготовляют длиной </w:t>
      </w:r>
      <w:proofErr w:type="spellStart"/>
      <w:r w:rsidRPr="008850DB">
        <w:rPr>
          <w:rFonts w:eastAsiaTheme="minorHAnsi"/>
          <w:sz w:val="28"/>
          <w:szCs w:val="28"/>
          <w:lang w:eastAsia="en-US"/>
        </w:rPr>
        <w:t>отбдо</w:t>
      </w:r>
      <w:proofErr w:type="spellEnd"/>
      <w:r w:rsidRPr="008850DB">
        <w:rPr>
          <w:rFonts w:eastAsiaTheme="minorHAnsi"/>
          <w:sz w:val="28"/>
          <w:szCs w:val="28"/>
          <w:lang w:eastAsia="en-US"/>
        </w:rPr>
        <w:t xml:space="preserve"> 12м, мерной и немерной длины. </w:t>
      </w:r>
      <w:proofErr w:type="spellStart"/>
      <w:r w:rsidRPr="008850DB">
        <w:rPr>
          <w:rFonts w:eastAsiaTheme="minorHAnsi"/>
          <w:sz w:val="28"/>
          <w:szCs w:val="28"/>
          <w:lang w:eastAsia="en-US"/>
        </w:rPr>
        <w:t>Термомеханич</w:t>
      </w:r>
      <w:r w:rsidRPr="008850DB">
        <w:rPr>
          <w:rFonts w:eastAsiaTheme="minorHAnsi"/>
          <w:sz w:val="28"/>
          <w:szCs w:val="28"/>
          <w:lang w:eastAsia="en-US"/>
        </w:rPr>
        <w:t>е</w:t>
      </w:r>
      <w:r w:rsidRPr="008850DB">
        <w:rPr>
          <w:rFonts w:eastAsiaTheme="minorHAnsi"/>
          <w:sz w:val="28"/>
          <w:szCs w:val="28"/>
          <w:lang w:eastAsia="en-US"/>
        </w:rPr>
        <w:t>ски</w:t>
      </w:r>
      <w:proofErr w:type="spellEnd"/>
      <w:r w:rsidRPr="008850DB">
        <w:rPr>
          <w:rFonts w:eastAsiaTheme="minorHAnsi"/>
          <w:sz w:val="28"/>
          <w:szCs w:val="28"/>
          <w:lang w:eastAsia="en-US"/>
        </w:rPr>
        <w:t xml:space="preserve"> упрочненную арматурную сталь поставляют в</w:t>
      </w:r>
      <w:r>
        <w:rPr>
          <w:rFonts w:eastAsiaTheme="minorHAnsi"/>
          <w:sz w:val="28"/>
          <w:szCs w:val="28"/>
          <w:lang w:eastAsia="en-US"/>
        </w:rPr>
        <w:t xml:space="preserve"> прутках мерной длины </w:t>
      </w:r>
      <w:r w:rsidRPr="008850DB">
        <w:rPr>
          <w:rFonts w:eastAsiaTheme="minorHAnsi"/>
          <w:sz w:val="28"/>
          <w:szCs w:val="28"/>
          <w:lang w:eastAsia="en-US"/>
        </w:rPr>
        <w:t>13,5 м. ГОСТ 5781-82.</w:t>
      </w:r>
    </w:p>
    <w:p w:rsidR="008850DB" w:rsidRPr="008850DB" w:rsidRDefault="008850DB" w:rsidP="008850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50DB">
        <w:rPr>
          <w:rFonts w:eastAsiaTheme="minorHAnsi"/>
          <w:sz w:val="28"/>
          <w:szCs w:val="28"/>
          <w:lang w:eastAsia="en-US"/>
        </w:rPr>
        <w:t xml:space="preserve">- п. 44 «Блоки дверные внутренние </w:t>
      </w:r>
      <w:proofErr w:type="spellStart"/>
      <w:r w:rsidRPr="008850DB">
        <w:rPr>
          <w:rFonts w:eastAsiaTheme="minorHAnsi"/>
          <w:sz w:val="28"/>
          <w:szCs w:val="28"/>
          <w:lang w:eastAsia="en-US"/>
        </w:rPr>
        <w:t>однопольные</w:t>
      </w:r>
      <w:proofErr w:type="spellEnd"/>
      <w:r w:rsidRPr="008850DB">
        <w:rPr>
          <w:rFonts w:eastAsiaTheme="minorHAnsi"/>
          <w:sz w:val="28"/>
          <w:szCs w:val="28"/>
          <w:lang w:eastAsia="en-US"/>
        </w:rPr>
        <w:t xml:space="preserve"> глухие, фанерованные шпоном дуба»: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ДГ 24-10, площадь 2,35 м3</w:t>
      </w:r>
      <w:r w:rsidR="001043F1">
        <w:rPr>
          <w:rFonts w:eastAsiaTheme="minorHAnsi"/>
          <w:sz w:val="28"/>
          <w:szCs w:val="28"/>
          <w:lang w:eastAsia="en-US"/>
        </w:rPr>
        <w:t>.</w:t>
      </w:r>
      <w:r w:rsidRPr="008850DB">
        <w:rPr>
          <w:rFonts w:eastAsiaTheme="minorHAnsi"/>
          <w:sz w:val="28"/>
          <w:szCs w:val="28"/>
          <w:lang w:eastAsia="en-US"/>
        </w:rPr>
        <w:t xml:space="preserve"> ГОСТ 30970-200.</w:t>
      </w:r>
    </w:p>
    <w:p w:rsidR="008850DB" w:rsidRPr="008850DB" w:rsidRDefault="008850DB" w:rsidP="008850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50DB">
        <w:rPr>
          <w:rFonts w:eastAsiaTheme="minorHAnsi"/>
          <w:sz w:val="28"/>
          <w:szCs w:val="28"/>
          <w:lang w:eastAsia="en-US"/>
        </w:rPr>
        <w:t>● по МБОУ «СОШ №41» г. Чебоксары:</w:t>
      </w:r>
    </w:p>
    <w:p w:rsidR="008850DB" w:rsidRPr="008850DB" w:rsidRDefault="008850DB" w:rsidP="008850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50DB">
        <w:rPr>
          <w:rFonts w:eastAsiaTheme="minorHAnsi"/>
          <w:sz w:val="28"/>
          <w:szCs w:val="28"/>
          <w:lang w:eastAsia="en-US"/>
        </w:rPr>
        <w:t xml:space="preserve">- п. 22 «Блоки дверные с рамочными полотнами </w:t>
      </w:r>
      <w:proofErr w:type="spellStart"/>
      <w:r w:rsidRPr="008850DB">
        <w:rPr>
          <w:rFonts w:eastAsiaTheme="minorHAnsi"/>
          <w:sz w:val="28"/>
          <w:szCs w:val="28"/>
          <w:lang w:eastAsia="en-US"/>
        </w:rPr>
        <w:t>однопольные</w:t>
      </w:r>
      <w:proofErr w:type="spellEnd"/>
      <w:r w:rsidRPr="008850DB">
        <w:rPr>
          <w:rFonts w:eastAsiaTheme="minorHAnsi"/>
          <w:sz w:val="28"/>
          <w:szCs w:val="28"/>
          <w:lang w:eastAsia="en-US"/>
        </w:rPr>
        <w:t xml:space="preserve">»: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ДН 21-10, площадь 2,05 м2</w:t>
      </w:r>
      <w:r w:rsidRPr="008850DB">
        <w:rPr>
          <w:rFonts w:eastAsiaTheme="minorHAnsi"/>
          <w:sz w:val="28"/>
          <w:szCs w:val="28"/>
          <w:lang w:eastAsia="en-US"/>
        </w:rPr>
        <w:t>.</w:t>
      </w:r>
    </w:p>
    <w:p w:rsidR="008850DB" w:rsidRPr="008850DB" w:rsidRDefault="008850DB" w:rsidP="008850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50DB">
        <w:rPr>
          <w:rFonts w:eastAsiaTheme="minorHAnsi"/>
          <w:sz w:val="28"/>
          <w:szCs w:val="28"/>
          <w:lang w:eastAsia="en-US"/>
        </w:rPr>
        <w:t xml:space="preserve">- п. 23 «Горячекатаная арматурная сталь класса А-I, А-II, А-III»: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Арматура класса A-III</w:t>
      </w:r>
      <w:r>
        <w:rPr>
          <w:rFonts w:eastAsiaTheme="minorHAnsi"/>
          <w:sz w:val="28"/>
          <w:szCs w:val="28"/>
          <w:lang w:eastAsia="en-US"/>
        </w:rPr>
        <w:t xml:space="preserve"> диаметром </w:t>
      </w:r>
      <w:r w:rsidRPr="008850DB">
        <w:rPr>
          <w:rFonts w:eastAsiaTheme="minorHAnsi"/>
          <w:sz w:val="28"/>
          <w:szCs w:val="28"/>
          <w:lang w:eastAsia="en-US"/>
        </w:rPr>
        <w:t>10 мм включительн</w:t>
      </w:r>
      <w:r>
        <w:rPr>
          <w:rFonts w:eastAsiaTheme="minorHAnsi"/>
          <w:sz w:val="28"/>
          <w:szCs w:val="28"/>
          <w:lang w:eastAsia="en-US"/>
        </w:rPr>
        <w:t xml:space="preserve">о и класса </w:t>
      </w:r>
      <w:proofErr w:type="spellStart"/>
      <w:r>
        <w:rPr>
          <w:rFonts w:eastAsiaTheme="minorHAnsi"/>
          <w:sz w:val="28"/>
          <w:szCs w:val="28"/>
          <w:lang w:eastAsia="en-US"/>
        </w:rPr>
        <w:t>Ат</w:t>
      </w:r>
      <w:proofErr w:type="spellEnd"/>
      <w:r>
        <w:rPr>
          <w:rFonts w:eastAsiaTheme="minorHAnsi"/>
          <w:sz w:val="28"/>
          <w:szCs w:val="28"/>
          <w:lang w:eastAsia="en-US"/>
        </w:rPr>
        <w:t>-IIIC диаметром 7</w:t>
      </w:r>
      <w:r w:rsidRPr="008850DB">
        <w:rPr>
          <w:rFonts w:eastAsiaTheme="minorHAnsi"/>
          <w:sz w:val="28"/>
          <w:szCs w:val="28"/>
          <w:lang w:eastAsia="en-US"/>
        </w:rPr>
        <w:t xml:space="preserve"> мм поставляется в мотках и прутках, остальная арматурная сталь - в прутках. Пру</w:t>
      </w:r>
      <w:r w:rsidRPr="008850DB">
        <w:rPr>
          <w:rFonts w:eastAsiaTheme="minorHAnsi"/>
          <w:sz w:val="28"/>
          <w:szCs w:val="28"/>
          <w:lang w:eastAsia="en-US"/>
        </w:rPr>
        <w:t>т</w:t>
      </w:r>
      <w:r w:rsidRPr="008850DB">
        <w:rPr>
          <w:rFonts w:eastAsiaTheme="minorHAnsi"/>
          <w:sz w:val="28"/>
          <w:szCs w:val="28"/>
          <w:lang w:eastAsia="en-US"/>
        </w:rPr>
        <w:t xml:space="preserve">ки изготовляют длиной </w:t>
      </w:r>
      <w:proofErr w:type="spellStart"/>
      <w:r w:rsidRPr="008850DB">
        <w:rPr>
          <w:rFonts w:eastAsiaTheme="minorHAnsi"/>
          <w:sz w:val="28"/>
          <w:szCs w:val="28"/>
          <w:lang w:eastAsia="en-US"/>
        </w:rPr>
        <w:t>отбдо</w:t>
      </w:r>
      <w:proofErr w:type="spellEnd"/>
      <w:r w:rsidRPr="008850DB">
        <w:rPr>
          <w:rFonts w:eastAsiaTheme="minorHAnsi"/>
          <w:sz w:val="28"/>
          <w:szCs w:val="28"/>
          <w:lang w:eastAsia="en-US"/>
        </w:rPr>
        <w:t xml:space="preserve"> 12м, мерной и немерной длины. </w:t>
      </w:r>
      <w:proofErr w:type="spellStart"/>
      <w:r w:rsidRPr="008850DB">
        <w:rPr>
          <w:rFonts w:eastAsiaTheme="minorHAnsi"/>
          <w:sz w:val="28"/>
          <w:szCs w:val="28"/>
          <w:lang w:eastAsia="en-US"/>
        </w:rPr>
        <w:t>Термомеханич</w:t>
      </w:r>
      <w:r w:rsidRPr="008850DB">
        <w:rPr>
          <w:rFonts w:eastAsiaTheme="minorHAnsi"/>
          <w:sz w:val="28"/>
          <w:szCs w:val="28"/>
          <w:lang w:eastAsia="en-US"/>
        </w:rPr>
        <w:t>е</w:t>
      </w:r>
      <w:r w:rsidRPr="008850DB">
        <w:rPr>
          <w:rFonts w:eastAsiaTheme="minorHAnsi"/>
          <w:sz w:val="28"/>
          <w:szCs w:val="28"/>
          <w:lang w:eastAsia="en-US"/>
        </w:rPr>
        <w:t>ски</w:t>
      </w:r>
      <w:proofErr w:type="spellEnd"/>
      <w:r w:rsidRPr="008850DB">
        <w:rPr>
          <w:rFonts w:eastAsiaTheme="minorHAnsi"/>
          <w:sz w:val="28"/>
          <w:szCs w:val="28"/>
          <w:lang w:eastAsia="en-US"/>
        </w:rPr>
        <w:t xml:space="preserve"> упрочненную арматурную сталь поставляют </w:t>
      </w:r>
      <w:r>
        <w:rPr>
          <w:rFonts w:eastAsiaTheme="minorHAnsi"/>
          <w:sz w:val="28"/>
          <w:szCs w:val="28"/>
          <w:lang w:eastAsia="en-US"/>
        </w:rPr>
        <w:t>в прутках мерной длины</w:t>
      </w:r>
      <w:r w:rsidRPr="008850DB">
        <w:rPr>
          <w:rFonts w:eastAsiaTheme="minorHAnsi"/>
          <w:sz w:val="28"/>
          <w:szCs w:val="28"/>
          <w:lang w:eastAsia="en-US"/>
        </w:rPr>
        <w:t xml:space="preserve"> 13,5 м. ГОСТ 5781-82. </w:t>
      </w:r>
    </w:p>
    <w:p w:rsidR="008850DB" w:rsidRPr="008850DB" w:rsidRDefault="008850DB" w:rsidP="008850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50DB">
        <w:rPr>
          <w:rFonts w:eastAsiaTheme="minorHAnsi"/>
          <w:sz w:val="28"/>
          <w:szCs w:val="28"/>
          <w:lang w:eastAsia="en-US"/>
        </w:rPr>
        <w:t xml:space="preserve">- п. 41 «Блоки дверные внутренние </w:t>
      </w:r>
      <w:proofErr w:type="spellStart"/>
      <w:r w:rsidRPr="008850DB">
        <w:rPr>
          <w:rFonts w:eastAsiaTheme="minorHAnsi"/>
          <w:sz w:val="28"/>
          <w:szCs w:val="28"/>
          <w:lang w:eastAsia="en-US"/>
        </w:rPr>
        <w:t>однопольные</w:t>
      </w:r>
      <w:proofErr w:type="spellEnd"/>
      <w:r w:rsidRPr="008850DB">
        <w:rPr>
          <w:rFonts w:eastAsiaTheme="minorHAnsi"/>
          <w:sz w:val="28"/>
          <w:szCs w:val="28"/>
          <w:lang w:eastAsia="en-US"/>
        </w:rPr>
        <w:t xml:space="preserve"> глухие, фанерованные шпоном дуба»: </w:t>
      </w:r>
      <w:r w:rsidRPr="001043F1">
        <w:rPr>
          <w:rFonts w:eastAsiaTheme="minorHAnsi"/>
          <w:sz w:val="28"/>
          <w:szCs w:val="28"/>
          <w:u w:val="single"/>
          <w:lang w:eastAsia="en-US"/>
        </w:rPr>
        <w:t>ДГ 21-10, площадь 2,05 м2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8850DB">
        <w:rPr>
          <w:rFonts w:eastAsiaTheme="minorHAnsi"/>
          <w:sz w:val="28"/>
          <w:szCs w:val="28"/>
          <w:lang w:eastAsia="en-US"/>
        </w:rPr>
        <w:t>ГОСТ 30970-200.</w:t>
      </w:r>
    </w:p>
    <w:p w:rsidR="00100E29" w:rsidRPr="00100E29" w:rsidRDefault="00100E29" w:rsidP="00100E2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0E29">
        <w:rPr>
          <w:rFonts w:eastAsiaTheme="minorHAnsi"/>
          <w:sz w:val="28"/>
          <w:szCs w:val="28"/>
          <w:lang w:eastAsia="en-US"/>
        </w:rPr>
        <w:t>В соответствии  с правилами русского языка и пунктуации, утвержденн</w:t>
      </w:r>
      <w:r w:rsidRPr="00100E29">
        <w:rPr>
          <w:rFonts w:eastAsiaTheme="minorHAnsi"/>
          <w:sz w:val="28"/>
          <w:szCs w:val="28"/>
          <w:lang w:eastAsia="en-US"/>
        </w:rPr>
        <w:t>ы</w:t>
      </w:r>
      <w:r w:rsidRPr="00100E29">
        <w:rPr>
          <w:rFonts w:eastAsiaTheme="minorHAnsi"/>
          <w:sz w:val="28"/>
          <w:szCs w:val="28"/>
          <w:lang w:eastAsia="en-US"/>
        </w:rPr>
        <w:t>ми  в 1956 году Академией наук СССР, Министерством высшего образования СССР и Министерством просвещения РСФСР.</w:t>
      </w:r>
    </w:p>
    <w:p w:rsidR="00100E29" w:rsidRPr="00100E29" w:rsidRDefault="00100E29" w:rsidP="00100E2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0E29">
        <w:rPr>
          <w:rFonts w:eastAsiaTheme="minorHAnsi"/>
          <w:sz w:val="28"/>
          <w:szCs w:val="28"/>
          <w:lang w:eastAsia="en-US"/>
        </w:rPr>
        <w:t>Точка с запятой ставится между независимыми предложениями, объед</w:t>
      </w:r>
      <w:r w:rsidRPr="00100E29">
        <w:rPr>
          <w:rFonts w:eastAsiaTheme="minorHAnsi"/>
          <w:sz w:val="28"/>
          <w:szCs w:val="28"/>
          <w:lang w:eastAsia="en-US"/>
        </w:rPr>
        <w:t>и</w:t>
      </w:r>
      <w:r w:rsidRPr="00100E29">
        <w:rPr>
          <w:rFonts w:eastAsiaTheme="minorHAnsi"/>
          <w:sz w:val="28"/>
          <w:szCs w:val="28"/>
          <w:lang w:eastAsia="en-US"/>
        </w:rPr>
        <w:t xml:space="preserve">няемыми в одно сложное предложение и связанными между собой союзами </w:t>
      </w:r>
      <w:r w:rsidRPr="00100E29">
        <w:rPr>
          <w:rFonts w:eastAsiaTheme="minorHAnsi"/>
          <w:b/>
          <w:bCs/>
          <w:i/>
          <w:iCs/>
          <w:sz w:val="28"/>
          <w:szCs w:val="28"/>
          <w:lang w:eastAsia="en-US"/>
        </w:rPr>
        <w:t>но, однако, все же, тем не менее</w:t>
      </w:r>
      <w:r w:rsidRPr="00100E29">
        <w:rPr>
          <w:rFonts w:eastAsiaTheme="minorHAnsi"/>
          <w:sz w:val="28"/>
          <w:szCs w:val="28"/>
          <w:lang w:eastAsia="en-US"/>
        </w:rPr>
        <w:t xml:space="preserve"> и т. п.,( </w:t>
      </w:r>
      <w:r w:rsidRPr="00100E29">
        <w:rPr>
          <w:rFonts w:eastAsiaTheme="minorHAnsi"/>
          <w:b/>
          <w:bCs/>
          <w:sz w:val="28"/>
          <w:szCs w:val="28"/>
          <w:lang w:eastAsia="en-US"/>
        </w:rPr>
        <w:t xml:space="preserve">§ 131), </w:t>
      </w:r>
      <w:r w:rsidRPr="00100E29">
        <w:rPr>
          <w:rFonts w:eastAsiaTheme="minorHAnsi"/>
          <w:sz w:val="28"/>
          <w:szCs w:val="28"/>
          <w:lang w:eastAsia="en-US"/>
        </w:rPr>
        <w:t xml:space="preserve">согласно </w:t>
      </w:r>
      <w:r w:rsidRPr="00100E29">
        <w:rPr>
          <w:rFonts w:eastAsiaTheme="minorHAnsi"/>
          <w:b/>
          <w:bCs/>
          <w:sz w:val="28"/>
          <w:szCs w:val="28"/>
          <w:lang w:eastAsia="en-US"/>
        </w:rPr>
        <w:t xml:space="preserve"> § 135. </w:t>
      </w:r>
      <w:r w:rsidRPr="00100E29">
        <w:rPr>
          <w:rFonts w:eastAsiaTheme="minorHAnsi"/>
          <w:sz w:val="28"/>
          <w:szCs w:val="28"/>
          <w:lang w:eastAsia="en-US"/>
        </w:rPr>
        <w:t>Точка с запятой ставится в конце рубрик перечисления.</w:t>
      </w:r>
    </w:p>
    <w:p w:rsidR="008C6649" w:rsidRPr="008C6649" w:rsidRDefault="008C6649" w:rsidP="008C6649">
      <w:pPr>
        <w:autoSpaceDE w:val="0"/>
        <w:spacing w:before="20" w:after="20"/>
        <w:ind w:right="30" w:firstLine="720"/>
        <w:jc w:val="both"/>
        <w:rPr>
          <w:rFonts w:eastAsia="Times New Roman"/>
          <w:sz w:val="28"/>
          <w:szCs w:val="28"/>
          <w:lang w:eastAsia="ru-RU"/>
        </w:rPr>
      </w:pPr>
      <w:r w:rsidRPr="008C6649">
        <w:rPr>
          <w:rFonts w:eastAsia="Calibri"/>
          <w:sz w:val="28"/>
          <w:szCs w:val="28"/>
          <w:lang w:eastAsia="ru-RU"/>
        </w:rPr>
        <w:t>Поскольку участник (№</w:t>
      </w:r>
      <w:r>
        <w:rPr>
          <w:rFonts w:eastAsia="Calibri"/>
          <w:sz w:val="28"/>
          <w:szCs w:val="28"/>
          <w:lang w:eastAsia="ru-RU"/>
        </w:rPr>
        <w:t>4</w:t>
      </w:r>
      <w:r w:rsidRPr="008C6649">
        <w:rPr>
          <w:rFonts w:eastAsia="Calibri"/>
          <w:sz w:val="28"/>
          <w:szCs w:val="28"/>
          <w:lang w:eastAsia="ru-RU"/>
        </w:rPr>
        <w:t>) ООО «</w:t>
      </w:r>
      <w:r>
        <w:rPr>
          <w:rFonts w:eastAsia="Calibri"/>
          <w:sz w:val="28"/>
          <w:szCs w:val="28"/>
          <w:lang w:eastAsia="ru-RU"/>
        </w:rPr>
        <w:t>ВАЗ-Строй</w:t>
      </w:r>
      <w:r w:rsidRPr="008C6649">
        <w:rPr>
          <w:rFonts w:eastAsia="Calibri"/>
          <w:sz w:val="28"/>
          <w:szCs w:val="28"/>
          <w:lang w:eastAsia="ru-RU"/>
        </w:rPr>
        <w:t xml:space="preserve">» в своей заявке </w:t>
      </w:r>
      <w:r>
        <w:rPr>
          <w:rFonts w:eastAsia="Calibri"/>
          <w:sz w:val="28"/>
          <w:szCs w:val="28"/>
          <w:lang w:eastAsia="ru-RU"/>
        </w:rPr>
        <w:t>по вышеп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 xml:space="preserve">речисленным </w:t>
      </w:r>
      <w:r w:rsidR="001043F1">
        <w:rPr>
          <w:rFonts w:eastAsia="Calibri"/>
          <w:sz w:val="28"/>
          <w:szCs w:val="28"/>
          <w:lang w:eastAsia="ru-RU"/>
        </w:rPr>
        <w:t>позициям</w:t>
      </w:r>
      <w:r>
        <w:rPr>
          <w:rFonts w:eastAsia="Calibri"/>
          <w:sz w:val="28"/>
          <w:szCs w:val="28"/>
          <w:lang w:eastAsia="ru-RU"/>
        </w:rPr>
        <w:t xml:space="preserve"> предложил </w:t>
      </w:r>
      <w:r w:rsidRPr="008C6649">
        <w:rPr>
          <w:rFonts w:eastAsia="Calibri"/>
          <w:sz w:val="28"/>
          <w:szCs w:val="28"/>
          <w:lang w:eastAsia="ru-RU"/>
        </w:rPr>
        <w:t xml:space="preserve">только </w:t>
      </w:r>
      <w:r>
        <w:rPr>
          <w:rFonts w:eastAsia="Calibri"/>
          <w:sz w:val="28"/>
          <w:szCs w:val="28"/>
          <w:lang w:eastAsia="ru-RU"/>
        </w:rPr>
        <w:t>один</w:t>
      </w:r>
      <w:r w:rsidR="001043F1">
        <w:rPr>
          <w:rFonts w:eastAsia="Calibri"/>
          <w:sz w:val="28"/>
          <w:szCs w:val="28"/>
          <w:lang w:eastAsia="ru-RU"/>
        </w:rPr>
        <w:t xml:space="preserve"> вид характеристик, так напр</w:t>
      </w:r>
      <w:r w:rsidR="001043F1">
        <w:rPr>
          <w:rFonts w:eastAsia="Calibri"/>
          <w:sz w:val="28"/>
          <w:szCs w:val="28"/>
          <w:lang w:eastAsia="ru-RU"/>
        </w:rPr>
        <w:t>и</w:t>
      </w:r>
      <w:r w:rsidR="001043F1">
        <w:rPr>
          <w:rFonts w:eastAsia="Calibri"/>
          <w:sz w:val="28"/>
          <w:szCs w:val="28"/>
          <w:lang w:eastAsia="ru-RU"/>
        </w:rPr>
        <w:t xml:space="preserve">мер, участником были предложены </w:t>
      </w:r>
      <w:r w:rsidR="001043F1" w:rsidRPr="001043F1">
        <w:rPr>
          <w:rFonts w:eastAsia="Calibri"/>
          <w:sz w:val="28"/>
          <w:szCs w:val="28"/>
          <w:u w:val="single"/>
          <w:lang w:eastAsia="ru-RU"/>
        </w:rPr>
        <w:t>блоки дверные</w:t>
      </w:r>
      <w:r w:rsidR="001043F1">
        <w:rPr>
          <w:rFonts w:eastAsia="Calibri"/>
          <w:sz w:val="28"/>
          <w:szCs w:val="28"/>
          <w:lang w:eastAsia="ru-RU"/>
        </w:rPr>
        <w:t xml:space="preserve"> с характеристиками ДН 24-10, площадь 2,35 м3, вместо требуемых двух </w:t>
      </w:r>
      <w:r w:rsidR="004031CC">
        <w:rPr>
          <w:rFonts w:eastAsia="Calibri"/>
          <w:sz w:val="28"/>
          <w:szCs w:val="28"/>
          <w:lang w:eastAsia="ru-RU"/>
        </w:rPr>
        <w:t xml:space="preserve">видов </w:t>
      </w:r>
      <w:r w:rsidR="001043F1">
        <w:rPr>
          <w:rFonts w:eastAsia="Calibri"/>
          <w:sz w:val="28"/>
          <w:szCs w:val="28"/>
          <w:lang w:eastAsia="ru-RU"/>
        </w:rPr>
        <w:t xml:space="preserve">характеристик к блокам дверным: </w:t>
      </w:r>
      <w:r w:rsidR="001043F1" w:rsidRPr="001043F1">
        <w:rPr>
          <w:rFonts w:eastAsia="Calibri"/>
          <w:sz w:val="28"/>
          <w:szCs w:val="28"/>
          <w:u w:val="single"/>
          <w:lang w:eastAsia="ru-RU"/>
        </w:rPr>
        <w:t>ДН 21-10, площадь 2,05 м2 и ДН 24-10, площадь 2,35 м3</w:t>
      </w:r>
      <w:r w:rsidR="001043F1">
        <w:rPr>
          <w:rFonts w:eastAsia="Calibri"/>
          <w:sz w:val="28"/>
          <w:szCs w:val="28"/>
          <w:u w:val="single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C6649">
        <w:rPr>
          <w:rFonts w:eastAsia="Calibri"/>
          <w:sz w:val="28"/>
          <w:szCs w:val="28"/>
          <w:lang w:eastAsia="ru-RU"/>
        </w:rPr>
        <w:t>его заявка</w:t>
      </w:r>
      <w:r w:rsidRPr="008C6649">
        <w:rPr>
          <w:rFonts w:eastAsia="Times New Roman"/>
          <w:sz w:val="28"/>
          <w:szCs w:val="28"/>
          <w:lang w:eastAsia="ru-RU"/>
        </w:rPr>
        <w:t xml:space="preserve"> не соответствовала требованиям аукционной документации и не удовлетворяла потребностям и интересам заказчика</w:t>
      </w:r>
      <w:r w:rsidRPr="008C6649">
        <w:rPr>
          <w:rFonts w:eastAsia="Calibri"/>
          <w:sz w:val="28"/>
          <w:szCs w:val="28"/>
          <w:lang w:eastAsia="ru-RU"/>
        </w:rPr>
        <w:t xml:space="preserve">. </w:t>
      </w:r>
    </w:p>
    <w:p w:rsidR="001616E6" w:rsidRDefault="001616E6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Также, аналогичные предложения содержаться в заявке участника №4 (</w:t>
      </w:r>
      <w:r w:rsidRPr="001616E6">
        <w:rPr>
          <w:rFonts w:eastAsiaTheme="minorHAnsi"/>
          <w:sz w:val="28"/>
          <w:szCs w:val="28"/>
          <w:lang w:eastAsia="en-US"/>
        </w:rPr>
        <w:t>ООО «ВАЗ-Строй</w:t>
      </w:r>
      <w:r>
        <w:rPr>
          <w:rFonts w:eastAsiaTheme="minorHAnsi"/>
          <w:sz w:val="28"/>
          <w:szCs w:val="28"/>
          <w:lang w:eastAsia="en-US"/>
        </w:rPr>
        <w:t>») по пунктам п. 24, п. 44, п. 22, п.23 аукционной документ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в которых отсутствует предложения по техническим характеристикам по всем требуемым Заказчику товарам.</w:t>
      </w:r>
    </w:p>
    <w:p w:rsidR="00B67DE1" w:rsidRDefault="00100E29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0E29">
        <w:rPr>
          <w:rFonts w:eastAsiaTheme="minorHAnsi"/>
          <w:sz w:val="28"/>
          <w:szCs w:val="28"/>
          <w:lang w:eastAsia="en-US"/>
        </w:rPr>
        <w:t>Таким образом, Комиссия</w:t>
      </w:r>
      <w:r w:rsidR="001043F1">
        <w:rPr>
          <w:rFonts w:eastAsiaTheme="minorHAnsi"/>
          <w:sz w:val="28"/>
          <w:szCs w:val="28"/>
          <w:lang w:eastAsia="en-US"/>
        </w:rPr>
        <w:t xml:space="preserve"> Чувашского УФАС России </w:t>
      </w:r>
      <w:r w:rsidR="001043F1" w:rsidRPr="001043F1">
        <w:rPr>
          <w:rFonts w:eastAsiaTheme="minorHAnsi"/>
          <w:sz w:val="28"/>
          <w:szCs w:val="28"/>
          <w:lang w:eastAsia="en-US"/>
        </w:rPr>
        <w:t>по контролю в сф</w:t>
      </w:r>
      <w:r w:rsidR="001043F1" w:rsidRPr="001043F1">
        <w:rPr>
          <w:rFonts w:eastAsiaTheme="minorHAnsi"/>
          <w:sz w:val="28"/>
          <w:szCs w:val="28"/>
          <w:lang w:eastAsia="en-US"/>
        </w:rPr>
        <w:t>е</w:t>
      </w:r>
      <w:r w:rsidR="001043F1" w:rsidRPr="001043F1">
        <w:rPr>
          <w:rFonts w:eastAsiaTheme="minorHAnsi"/>
          <w:sz w:val="28"/>
          <w:szCs w:val="28"/>
          <w:lang w:eastAsia="en-US"/>
        </w:rPr>
        <w:t>ре закупок товаров, работ, услуг для обеспечения государственных и муниц</w:t>
      </w:r>
      <w:r w:rsidR="001043F1" w:rsidRPr="001043F1">
        <w:rPr>
          <w:rFonts w:eastAsiaTheme="minorHAnsi"/>
          <w:sz w:val="28"/>
          <w:szCs w:val="28"/>
          <w:lang w:eastAsia="en-US"/>
        </w:rPr>
        <w:t>и</w:t>
      </w:r>
      <w:r w:rsidR="001043F1" w:rsidRPr="001043F1">
        <w:rPr>
          <w:rFonts w:eastAsiaTheme="minorHAnsi"/>
          <w:sz w:val="28"/>
          <w:szCs w:val="28"/>
          <w:lang w:eastAsia="en-US"/>
        </w:rPr>
        <w:lastRenderedPageBreak/>
        <w:t>пальных нужд</w:t>
      </w:r>
      <w:r w:rsidR="0056109F">
        <w:rPr>
          <w:rFonts w:eastAsiaTheme="minorHAnsi"/>
          <w:sz w:val="28"/>
          <w:szCs w:val="28"/>
          <w:lang w:eastAsia="en-US"/>
        </w:rPr>
        <w:t xml:space="preserve"> изучив представленные материалы дела, приходит к следующ</w:t>
      </w:r>
      <w:r w:rsidR="0056109F">
        <w:rPr>
          <w:rFonts w:eastAsiaTheme="minorHAnsi"/>
          <w:sz w:val="28"/>
          <w:szCs w:val="28"/>
          <w:lang w:eastAsia="en-US"/>
        </w:rPr>
        <w:t>е</w:t>
      </w:r>
      <w:r w:rsidR="0056109F">
        <w:rPr>
          <w:rFonts w:eastAsiaTheme="minorHAnsi"/>
          <w:sz w:val="28"/>
          <w:szCs w:val="28"/>
          <w:lang w:eastAsia="en-US"/>
        </w:rPr>
        <w:t xml:space="preserve">му, </w:t>
      </w:r>
      <w:r w:rsidR="00B67DE1">
        <w:rPr>
          <w:rFonts w:eastAsiaTheme="minorHAnsi"/>
          <w:sz w:val="28"/>
          <w:szCs w:val="28"/>
          <w:lang w:eastAsia="en-US"/>
        </w:rPr>
        <w:t>что</w:t>
      </w:r>
      <w:r w:rsidRPr="00100E29">
        <w:rPr>
          <w:rFonts w:eastAsiaTheme="minorHAnsi"/>
          <w:sz w:val="28"/>
          <w:szCs w:val="28"/>
          <w:lang w:eastAsia="en-US"/>
        </w:rPr>
        <w:t xml:space="preserve"> точка с запятой должна использоваться участником как перечисление всех необходи</w:t>
      </w:r>
      <w:r w:rsidR="0056109F">
        <w:rPr>
          <w:rFonts w:eastAsiaTheme="minorHAnsi"/>
          <w:sz w:val="28"/>
          <w:szCs w:val="28"/>
          <w:lang w:eastAsia="en-US"/>
        </w:rPr>
        <w:t>мых</w:t>
      </w:r>
      <w:r w:rsidR="00B67DE1">
        <w:rPr>
          <w:rFonts w:eastAsiaTheme="minorHAnsi"/>
          <w:sz w:val="28"/>
          <w:szCs w:val="28"/>
          <w:lang w:eastAsia="en-US"/>
        </w:rPr>
        <w:t xml:space="preserve"> материалов</w:t>
      </w:r>
      <w:r w:rsidR="004031CC">
        <w:rPr>
          <w:rFonts w:eastAsiaTheme="minorHAnsi"/>
          <w:sz w:val="28"/>
          <w:szCs w:val="28"/>
          <w:lang w:eastAsia="en-US"/>
        </w:rPr>
        <w:t>, используемых при выполнении работ.</w:t>
      </w:r>
    </w:p>
    <w:p w:rsidR="00CE5B82" w:rsidRPr="00CE5B82" w:rsidRDefault="00CE5B82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E5B82">
        <w:rPr>
          <w:rFonts w:eastAsiaTheme="minorHAnsi"/>
          <w:sz w:val="28"/>
          <w:szCs w:val="28"/>
          <w:lang w:eastAsia="en-US"/>
        </w:rPr>
        <w:t>Так как заявка участника (№</w:t>
      </w:r>
      <w:r w:rsidR="00B67DE1">
        <w:rPr>
          <w:rFonts w:eastAsiaTheme="minorHAnsi"/>
          <w:sz w:val="28"/>
          <w:szCs w:val="28"/>
          <w:lang w:eastAsia="en-US"/>
        </w:rPr>
        <w:t>4) ОО</w:t>
      </w:r>
      <w:r w:rsidRPr="00CE5B82">
        <w:rPr>
          <w:rFonts w:eastAsiaTheme="minorHAnsi"/>
          <w:sz w:val="28"/>
          <w:szCs w:val="28"/>
          <w:lang w:eastAsia="en-US"/>
        </w:rPr>
        <w:t>О «</w:t>
      </w:r>
      <w:r w:rsidR="00B67DE1">
        <w:rPr>
          <w:rFonts w:eastAsiaTheme="minorHAnsi"/>
          <w:sz w:val="28"/>
          <w:szCs w:val="28"/>
          <w:lang w:eastAsia="en-US"/>
        </w:rPr>
        <w:t>ВАЗ-Строй</w:t>
      </w:r>
      <w:r w:rsidRPr="00CE5B82">
        <w:rPr>
          <w:rFonts w:eastAsiaTheme="minorHAnsi"/>
          <w:sz w:val="28"/>
          <w:szCs w:val="28"/>
          <w:lang w:eastAsia="en-US"/>
        </w:rPr>
        <w:t xml:space="preserve">» содержит не полные сведения о </w:t>
      </w:r>
      <w:r w:rsidR="004031CC" w:rsidRPr="00CE5B82">
        <w:rPr>
          <w:rFonts w:eastAsiaTheme="minorHAnsi"/>
          <w:sz w:val="28"/>
          <w:szCs w:val="28"/>
          <w:lang w:eastAsia="en-US"/>
        </w:rPr>
        <w:t>товарах,</w:t>
      </w:r>
      <w:r w:rsidRPr="00CE5B82">
        <w:rPr>
          <w:rFonts w:eastAsiaTheme="minorHAnsi"/>
          <w:sz w:val="28"/>
          <w:szCs w:val="28"/>
          <w:lang w:eastAsia="en-US"/>
        </w:rPr>
        <w:t xml:space="preserve"> используемых при выполнении работ, свидетельствует о ненадлежа</w:t>
      </w:r>
      <w:r w:rsidR="00B67DE1">
        <w:rPr>
          <w:rFonts w:eastAsiaTheme="minorHAnsi"/>
          <w:sz w:val="28"/>
          <w:szCs w:val="28"/>
          <w:lang w:eastAsia="en-US"/>
        </w:rPr>
        <w:t>щем исполнении участником</w:t>
      </w:r>
      <w:r w:rsidRPr="00CE5B82">
        <w:rPr>
          <w:rFonts w:eastAsiaTheme="minorHAnsi"/>
          <w:sz w:val="28"/>
          <w:szCs w:val="28"/>
          <w:lang w:eastAsia="en-US"/>
        </w:rPr>
        <w:t xml:space="preserve"> размещения заказа части 4 статьи 41.</w:t>
      </w:r>
      <w:r w:rsidR="00B67DE1">
        <w:rPr>
          <w:rFonts w:eastAsiaTheme="minorHAnsi"/>
          <w:sz w:val="28"/>
          <w:szCs w:val="28"/>
          <w:lang w:eastAsia="en-US"/>
        </w:rPr>
        <w:t>8 Закона о размещении заказов и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Pr="00CE5B82">
        <w:rPr>
          <w:rFonts w:eastAsiaTheme="minorHAnsi"/>
          <w:sz w:val="28"/>
          <w:szCs w:val="28"/>
          <w:lang w:eastAsia="en-US"/>
        </w:rPr>
        <w:t>решение аукционной комиссии об отказе учас</w:t>
      </w:r>
      <w:r w:rsidRPr="00CE5B82">
        <w:rPr>
          <w:rFonts w:eastAsiaTheme="minorHAnsi"/>
          <w:sz w:val="28"/>
          <w:szCs w:val="28"/>
          <w:lang w:eastAsia="en-US"/>
        </w:rPr>
        <w:t>т</w:t>
      </w:r>
      <w:r w:rsidRPr="00CE5B82">
        <w:rPr>
          <w:rFonts w:eastAsiaTheme="minorHAnsi"/>
          <w:sz w:val="28"/>
          <w:szCs w:val="28"/>
          <w:lang w:eastAsia="en-US"/>
        </w:rPr>
        <w:t>ник</w:t>
      </w:r>
      <w:r w:rsidR="001669BA">
        <w:rPr>
          <w:rFonts w:eastAsiaTheme="minorHAnsi"/>
          <w:sz w:val="28"/>
          <w:szCs w:val="28"/>
          <w:lang w:eastAsia="en-US"/>
        </w:rPr>
        <w:t xml:space="preserve">у №4 </w:t>
      </w:r>
      <w:r w:rsidRPr="00CE5B82">
        <w:rPr>
          <w:rFonts w:eastAsiaTheme="minorHAnsi"/>
          <w:sz w:val="28"/>
          <w:szCs w:val="28"/>
          <w:lang w:eastAsia="en-US"/>
        </w:rPr>
        <w:t>(ООО «</w:t>
      </w:r>
      <w:r w:rsidR="001669BA">
        <w:rPr>
          <w:rFonts w:eastAsiaTheme="minorHAnsi"/>
          <w:sz w:val="28"/>
          <w:szCs w:val="28"/>
          <w:lang w:eastAsia="en-US"/>
        </w:rPr>
        <w:t>ВАЗ-Строй»</w:t>
      </w:r>
      <w:r w:rsidR="004031CC">
        <w:rPr>
          <w:rFonts w:eastAsiaTheme="minorHAnsi"/>
          <w:sz w:val="28"/>
          <w:szCs w:val="28"/>
          <w:lang w:eastAsia="en-US"/>
        </w:rPr>
        <w:t>)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Pr="00CE5B82">
        <w:rPr>
          <w:rFonts w:eastAsiaTheme="minorHAnsi"/>
          <w:sz w:val="28"/>
          <w:szCs w:val="28"/>
          <w:lang w:eastAsia="en-US"/>
        </w:rPr>
        <w:t>является обоснованным и соответствует части 4 статьи 41.9 Закона о размещении заказов.</w:t>
      </w:r>
    </w:p>
    <w:p w:rsidR="00C8353C" w:rsidRDefault="00692AAB" w:rsidP="00F2653A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Исследовав представленные материалы, руководствуясь частью </w:t>
      </w:r>
      <w:r w:rsidR="002B41CF">
        <w:rPr>
          <w:sz w:val="28"/>
          <w:szCs w:val="28"/>
        </w:rPr>
        <w:t xml:space="preserve">8 статьи 106, статьей 112 </w:t>
      </w:r>
      <w:r w:rsidR="00C8353C" w:rsidRPr="00927644">
        <w:rPr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</w:t>
      </w:r>
      <w:r w:rsidR="00C8353C" w:rsidRPr="00927644">
        <w:rPr>
          <w:sz w:val="28"/>
          <w:szCs w:val="28"/>
        </w:rPr>
        <w:t>н</w:t>
      </w:r>
      <w:r w:rsidR="00C8353C" w:rsidRPr="00927644">
        <w:rPr>
          <w:sz w:val="28"/>
          <w:szCs w:val="28"/>
        </w:rPr>
        <w:t>ных и муниципальных нужд»</w:t>
      </w:r>
    </w:p>
    <w:p w:rsidR="00C8353C" w:rsidRDefault="00C8353C" w:rsidP="00F2653A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653A" w:rsidRPr="001066A4" w:rsidRDefault="00F2653A" w:rsidP="00F2653A">
      <w:pPr>
        <w:jc w:val="center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>РЕШИЛА:</w:t>
      </w:r>
    </w:p>
    <w:p w:rsidR="00F2653A" w:rsidRDefault="00F2653A" w:rsidP="00F2653A">
      <w:pPr>
        <w:jc w:val="center"/>
        <w:rPr>
          <w:rFonts w:eastAsia="Times New Roman"/>
          <w:sz w:val="28"/>
          <w:szCs w:val="28"/>
          <w:lang w:eastAsia="ru-RU"/>
        </w:rPr>
      </w:pPr>
    </w:p>
    <w:p w:rsidR="00F2653A" w:rsidRPr="001066A4" w:rsidRDefault="00F2653A" w:rsidP="00F2653A">
      <w:pPr>
        <w:jc w:val="center"/>
        <w:rPr>
          <w:rFonts w:eastAsia="Times New Roman"/>
          <w:sz w:val="28"/>
          <w:szCs w:val="28"/>
          <w:lang w:eastAsia="ru-RU"/>
        </w:rPr>
      </w:pPr>
    </w:p>
    <w:p w:rsidR="00F2653A" w:rsidRPr="001066A4" w:rsidRDefault="00F2653A" w:rsidP="00F2653A">
      <w:pPr>
        <w:jc w:val="both"/>
        <w:rPr>
          <w:rFonts w:eastAsia="Calibri"/>
          <w:b/>
          <w:bCs/>
          <w:kern w:val="32"/>
          <w:sz w:val="28"/>
          <w:szCs w:val="28"/>
          <w:lang w:eastAsia="ru-RU"/>
        </w:rPr>
      </w:pPr>
      <w:r w:rsidRPr="001066A4">
        <w:rPr>
          <w:rFonts w:eastAsiaTheme="minorHAnsi"/>
          <w:sz w:val="28"/>
          <w:szCs w:val="28"/>
          <w:lang w:eastAsia="en-US"/>
        </w:rPr>
        <w:t xml:space="preserve">          </w:t>
      </w:r>
      <w:r w:rsidRPr="001066A4">
        <w:rPr>
          <w:rFonts w:eastAsia="Calibri"/>
          <w:kern w:val="32"/>
          <w:sz w:val="28"/>
          <w:szCs w:val="28"/>
          <w:lang w:eastAsia="ru-RU"/>
        </w:rPr>
        <w:t xml:space="preserve">1.Признать жалобу </w:t>
      </w:r>
      <w:r w:rsidR="00CE5B82">
        <w:rPr>
          <w:rFonts w:eastAsia="Calibri"/>
          <w:kern w:val="32"/>
          <w:sz w:val="28"/>
          <w:szCs w:val="28"/>
          <w:lang w:eastAsia="ru-RU"/>
        </w:rPr>
        <w:t>ООО «ВАЗ-Строй</w:t>
      </w:r>
      <w:r w:rsidR="0014313F">
        <w:rPr>
          <w:rFonts w:eastAsia="Calibri"/>
          <w:kern w:val="32"/>
          <w:sz w:val="28"/>
          <w:szCs w:val="28"/>
          <w:lang w:eastAsia="ru-RU"/>
        </w:rPr>
        <w:t>»</w:t>
      </w:r>
      <w:r w:rsidRPr="001066A4">
        <w:rPr>
          <w:rFonts w:eastAsia="Calibri"/>
          <w:sz w:val="28"/>
          <w:szCs w:val="28"/>
          <w:lang w:eastAsia="ru-RU"/>
        </w:rPr>
        <w:t xml:space="preserve">, </w:t>
      </w:r>
      <w:r w:rsidRPr="001066A4">
        <w:rPr>
          <w:rFonts w:eastAsia="Calibri"/>
          <w:kern w:val="32"/>
          <w:sz w:val="28"/>
          <w:szCs w:val="28"/>
          <w:lang w:eastAsia="ru-RU"/>
        </w:rPr>
        <w:t>необоснованной.</w:t>
      </w:r>
      <w:r w:rsidRPr="001066A4">
        <w:rPr>
          <w:rFonts w:eastAsia="Calibri"/>
          <w:b/>
          <w:bCs/>
          <w:kern w:val="32"/>
          <w:sz w:val="28"/>
          <w:szCs w:val="28"/>
          <w:lang w:eastAsia="ru-RU"/>
        </w:rPr>
        <w:tab/>
      </w:r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1066A4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1066A4" w:rsidRDefault="00BD5D4A" w:rsidP="00F2653A">
      <w:pPr>
        <w:ind w:left="637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1066A4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696F9A" w:rsidRDefault="00F2653A" w:rsidP="00F2653A">
      <w:pPr>
        <w:jc w:val="both"/>
        <w:rPr>
          <w:i/>
          <w:sz w:val="20"/>
          <w:szCs w:val="20"/>
        </w:rPr>
      </w:pPr>
      <w:r w:rsidRPr="00E3155B">
        <w:rPr>
          <w:i/>
          <w:sz w:val="20"/>
          <w:szCs w:val="20"/>
          <w:u w:val="single"/>
        </w:rPr>
        <w:t>Примечание:</w:t>
      </w:r>
      <w:r>
        <w:rPr>
          <w:i/>
          <w:sz w:val="20"/>
          <w:szCs w:val="20"/>
        </w:rPr>
        <w:tab/>
      </w:r>
      <w:r w:rsidRPr="00696F9A">
        <w:rPr>
          <w:i/>
          <w:sz w:val="20"/>
          <w:szCs w:val="20"/>
        </w:rPr>
        <w:t>Решение Комиссии Чувашского УФАС России по контролю в сфере размещения заказов</w:t>
      </w:r>
    </w:p>
    <w:p w:rsidR="00D36537" w:rsidRDefault="00F2653A" w:rsidP="00FD0B78">
      <w:pPr>
        <w:ind w:left="1416"/>
        <w:jc w:val="both"/>
      </w:pPr>
      <w:r w:rsidRPr="00696F9A">
        <w:rPr>
          <w:i/>
          <w:sz w:val="20"/>
          <w:szCs w:val="20"/>
        </w:rPr>
        <w:t>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D36537" w:rsidSect="001066A4">
      <w:pgSz w:w="12240" w:h="15840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A"/>
    <w:rsid w:val="0001528E"/>
    <w:rsid w:val="00023224"/>
    <w:rsid w:val="00033206"/>
    <w:rsid w:val="00100E29"/>
    <w:rsid w:val="001043F1"/>
    <w:rsid w:val="0014313F"/>
    <w:rsid w:val="001616E6"/>
    <w:rsid w:val="001669BA"/>
    <w:rsid w:val="00192A20"/>
    <w:rsid w:val="001F43B1"/>
    <w:rsid w:val="00201BDD"/>
    <w:rsid w:val="002050BD"/>
    <w:rsid w:val="00263BCB"/>
    <w:rsid w:val="002A7EAD"/>
    <w:rsid w:val="002B07A8"/>
    <w:rsid w:val="002B41CF"/>
    <w:rsid w:val="002F374D"/>
    <w:rsid w:val="00305E5E"/>
    <w:rsid w:val="003847C3"/>
    <w:rsid w:val="00397CE8"/>
    <w:rsid w:val="004031CC"/>
    <w:rsid w:val="0040552F"/>
    <w:rsid w:val="004364E2"/>
    <w:rsid w:val="00456C8A"/>
    <w:rsid w:val="004766A4"/>
    <w:rsid w:val="00492A47"/>
    <w:rsid w:val="004C0F62"/>
    <w:rsid w:val="004E2C2E"/>
    <w:rsid w:val="0051226B"/>
    <w:rsid w:val="0056109F"/>
    <w:rsid w:val="005956A8"/>
    <w:rsid w:val="005F15FC"/>
    <w:rsid w:val="005F7CCF"/>
    <w:rsid w:val="00647D94"/>
    <w:rsid w:val="00677751"/>
    <w:rsid w:val="00692AAB"/>
    <w:rsid w:val="006F65A1"/>
    <w:rsid w:val="00745A0C"/>
    <w:rsid w:val="007F34D7"/>
    <w:rsid w:val="008850DB"/>
    <w:rsid w:val="00897AB3"/>
    <w:rsid w:val="008A1882"/>
    <w:rsid w:val="008C0823"/>
    <w:rsid w:val="008C6649"/>
    <w:rsid w:val="00956EFB"/>
    <w:rsid w:val="00A203C5"/>
    <w:rsid w:val="00A355D1"/>
    <w:rsid w:val="00A44C60"/>
    <w:rsid w:val="00AB3B25"/>
    <w:rsid w:val="00AC17D8"/>
    <w:rsid w:val="00AD4633"/>
    <w:rsid w:val="00B67DE1"/>
    <w:rsid w:val="00BC7B71"/>
    <w:rsid w:val="00BD5D4A"/>
    <w:rsid w:val="00C10A2F"/>
    <w:rsid w:val="00C60FF7"/>
    <w:rsid w:val="00C8353C"/>
    <w:rsid w:val="00CE5B82"/>
    <w:rsid w:val="00D20978"/>
    <w:rsid w:val="00D36537"/>
    <w:rsid w:val="00D46B78"/>
    <w:rsid w:val="00D85C54"/>
    <w:rsid w:val="00D863C8"/>
    <w:rsid w:val="00E2636E"/>
    <w:rsid w:val="00E60A5F"/>
    <w:rsid w:val="00E67F73"/>
    <w:rsid w:val="00F20B8E"/>
    <w:rsid w:val="00F2653A"/>
    <w:rsid w:val="00F36833"/>
    <w:rsid w:val="00F5006B"/>
    <w:rsid w:val="00F644B4"/>
    <w:rsid w:val="00F7002B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20B8E"/>
  </w:style>
  <w:style w:type="character" w:styleId="a4">
    <w:name w:val="Hyperlink"/>
    <w:basedOn w:val="a0"/>
    <w:uiPriority w:val="99"/>
    <w:unhideWhenUsed/>
    <w:rsid w:val="00CE5B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CC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20B8E"/>
  </w:style>
  <w:style w:type="character" w:styleId="a4">
    <w:name w:val="Hyperlink"/>
    <w:basedOn w:val="a0"/>
    <w:uiPriority w:val="99"/>
    <w:unhideWhenUsed/>
    <w:rsid w:val="00CE5B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C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96" TargetMode="External"/><Relationship Id="rId13" Type="http://schemas.openxmlformats.org/officeDocument/2006/relationships/hyperlink" Target="consultantplus://offline/main?base=LAW;n=116659;fld=134;dst=11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59;fld=134;dst=186" TargetMode="External"/><Relationship Id="rId12" Type="http://schemas.openxmlformats.org/officeDocument/2006/relationships/hyperlink" Target="consultantplus://offline/main?base=LAW;n=116659;fld=134;dst=6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59;fld=134;dst=100344" TargetMode="External"/><Relationship Id="rId11" Type="http://schemas.openxmlformats.org/officeDocument/2006/relationships/hyperlink" Target="consultantplus://offline/main?base=LAW;n=116659;fld=134;dst=629" TargetMode="External"/><Relationship Id="rId5" Type="http://schemas.openxmlformats.org/officeDocument/2006/relationships/hyperlink" Target="consultantplus://offline/ref=9FE8424862E25A2D50E71D611455E5923301ABF60DA7EBF5FD4D75A22F30FAF2E302C6412FFF41D2Y4OF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59;fld=134;dst=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1003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16</cp:revision>
  <cp:lastPrinted>2014-01-27T08:22:00Z</cp:lastPrinted>
  <dcterms:created xsi:type="dcterms:W3CDTF">2014-01-24T07:08:00Z</dcterms:created>
  <dcterms:modified xsi:type="dcterms:W3CDTF">2014-01-28T06:38:00Z</dcterms:modified>
</cp:coreProperties>
</file>