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C2802" w:rsidRDefault="007C2802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Pr="00A167BE" w:rsidRDefault="007773D5" w:rsidP="007773D5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РЕШЕНИЕ</w:t>
      </w:r>
    </w:p>
    <w:p w:rsidR="007773D5" w:rsidRPr="00A167BE" w:rsidRDefault="007773D5" w:rsidP="007773D5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по результатам рассмотрения жалоб</w:t>
      </w:r>
      <w:r>
        <w:rPr>
          <w:sz w:val="28"/>
          <w:szCs w:val="28"/>
        </w:rPr>
        <w:t>ы</w:t>
      </w:r>
    </w:p>
    <w:p w:rsidR="007773D5" w:rsidRDefault="007773D5" w:rsidP="00777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</w:t>
      </w:r>
      <w:r w:rsidRPr="00A167BE">
        <w:rPr>
          <w:sz w:val="28"/>
          <w:szCs w:val="28"/>
        </w:rPr>
        <w:t>ой ответственностью «</w:t>
      </w:r>
      <w:proofErr w:type="spellStart"/>
      <w:r>
        <w:rPr>
          <w:sz w:val="28"/>
          <w:szCs w:val="28"/>
        </w:rPr>
        <w:t>Рэмисс</w:t>
      </w:r>
      <w:proofErr w:type="spellEnd"/>
      <w:r w:rsidRPr="00A167BE">
        <w:rPr>
          <w:sz w:val="28"/>
          <w:szCs w:val="28"/>
        </w:rPr>
        <w:t>»</w:t>
      </w: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№251</w:t>
      </w:r>
      <w:r w:rsidRPr="00A167BE">
        <w:rPr>
          <w:sz w:val="28"/>
          <w:szCs w:val="28"/>
        </w:rPr>
        <w:t>-К-2013</w:t>
      </w: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 xml:space="preserve">19 декабря </w:t>
      </w:r>
      <w:r w:rsidRPr="00A167BE">
        <w:rPr>
          <w:sz w:val="28"/>
          <w:szCs w:val="28"/>
        </w:rPr>
        <w:t xml:space="preserve"> 2013 года. </w:t>
      </w:r>
    </w:p>
    <w:p w:rsidR="007773D5" w:rsidRDefault="007773D5" w:rsidP="007773D5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>
        <w:rPr>
          <w:sz w:val="28"/>
          <w:szCs w:val="28"/>
        </w:rPr>
        <w:t xml:space="preserve"> 24 декабря </w:t>
      </w:r>
      <w:r w:rsidRPr="00A167BE">
        <w:rPr>
          <w:sz w:val="28"/>
          <w:szCs w:val="28"/>
        </w:rPr>
        <w:t xml:space="preserve"> 2013 года.</w:t>
      </w: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Pr="00BD4C52" w:rsidRDefault="007773D5" w:rsidP="007773D5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Pr="00BD4C52">
        <w:rPr>
          <w:rFonts w:eastAsia="Times New Roman"/>
          <w:kern w:val="32"/>
          <w:sz w:val="28"/>
          <w:szCs w:val="28"/>
          <w:lang w:eastAsia="ru-RU"/>
        </w:rPr>
        <w:t xml:space="preserve">от   </w:t>
      </w:r>
      <w:r w:rsidRPr="00BD4C52">
        <w:rPr>
          <w:rFonts w:eastAsia="Calibri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7773D5" w:rsidRPr="00BD4C52" w:rsidRDefault="007773D5" w:rsidP="007773D5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7773D5" w:rsidRPr="00BD4C52" w:rsidRDefault="00054FB8" w:rsidP="007773D5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</w:p>
    <w:p w:rsidR="007773D5" w:rsidRPr="00BD4C52" w:rsidRDefault="007773D5" w:rsidP="007773D5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Рэмисс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 о 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 </w:t>
      </w:r>
      <w:r w:rsidRPr="00BD4C52">
        <w:rPr>
          <w:rFonts w:eastAsia="Times New Roman"/>
          <w:sz w:val="28"/>
          <w:szCs w:val="28"/>
          <w:lang w:eastAsia="ru-RU"/>
        </w:rPr>
        <w:t xml:space="preserve">и руководствуясь Административным регламентом, утвержденным ФАС России от </w:t>
      </w:r>
      <w:r w:rsidRPr="00BD4C52">
        <w:rPr>
          <w:rFonts w:eastAsia="Calibri"/>
          <w:sz w:val="28"/>
          <w:szCs w:val="28"/>
          <w:lang w:eastAsia="ru-RU"/>
        </w:rPr>
        <w:t xml:space="preserve"> 24.07.2012 № 498</w:t>
      </w:r>
      <w:r w:rsidRPr="00BD4C52">
        <w:rPr>
          <w:rFonts w:eastAsia="Calibri"/>
          <w:sz w:val="28"/>
          <w:szCs w:val="28"/>
          <w:lang w:eastAsia="ru-RU"/>
        </w:rPr>
        <w:tab/>
      </w:r>
    </w:p>
    <w:p w:rsidR="007773D5" w:rsidRDefault="007773D5" w:rsidP="007773D5">
      <w:pPr>
        <w:jc w:val="both"/>
        <w:rPr>
          <w:sz w:val="28"/>
          <w:szCs w:val="28"/>
        </w:rPr>
      </w:pPr>
    </w:p>
    <w:p w:rsidR="007773D5" w:rsidRDefault="007773D5" w:rsidP="007773D5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proofErr w:type="gramStart"/>
      <w:r w:rsidRPr="00D164EC">
        <w:rPr>
          <w:sz w:val="28"/>
          <w:szCs w:val="28"/>
        </w:rPr>
        <w:t xml:space="preserve">В Управление федеральной антимонопольной службы по Чувашской </w:t>
      </w:r>
      <w:r w:rsidRPr="007C2802">
        <w:rPr>
          <w:sz w:val="28"/>
          <w:szCs w:val="28"/>
        </w:rPr>
        <w:t>Республике - Чувашии   13.12.2013 года поступила жалоба ООО «</w:t>
      </w:r>
      <w:proofErr w:type="spellStart"/>
      <w:r w:rsidRPr="007C2802">
        <w:rPr>
          <w:sz w:val="28"/>
          <w:szCs w:val="28"/>
        </w:rPr>
        <w:t>Рэмисс</w:t>
      </w:r>
      <w:proofErr w:type="spellEnd"/>
      <w:r w:rsidRPr="007C2802">
        <w:rPr>
          <w:sz w:val="28"/>
          <w:szCs w:val="28"/>
        </w:rPr>
        <w:t xml:space="preserve">» на действия заказчика   </w:t>
      </w:r>
      <w:r w:rsidRPr="007C2802">
        <w:rPr>
          <w:rFonts w:eastAsia="Times New Roman"/>
          <w:color w:val="000000"/>
          <w:sz w:val="28"/>
          <w:szCs w:val="28"/>
          <w:lang w:eastAsia="ru-RU"/>
        </w:rPr>
        <w:t xml:space="preserve">ФКУ </w:t>
      </w:r>
      <w:proofErr w:type="spellStart"/>
      <w:r w:rsidRPr="007C2802">
        <w:rPr>
          <w:rFonts w:eastAsia="Times New Roman"/>
          <w:color w:val="000000"/>
          <w:sz w:val="28"/>
          <w:szCs w:val="28"/>
          <w:lang w:eastAsia="ru-RU"/>
        </w:rPr>
        <w:t>Упрдор</w:t>
      </w:r>
      <w:proofErr w:type="spellEnd"/>
      <w:r w:rsidRPr="007C2802">
        <w:rPr>
          <w:rFonts w:eastAsia="Times New Roman"/>
          <w:color w:val="000000"/>
          <w:sz w:val="28"/>
          <w:szCs w:val="28"/>
          <w:lang w:eastAsia="ru-RU"/>
        </w:rPr>
        <w:t xml:space="preserve"> «Волга» </w:t>
      </w:r>
      <w:r w:rsidRPr="007C2802">
        <w:rPr>
          <w:sz w:val="28"/>
          <w:szCs w:val="28"/>
        </w:rPr>
        <w:t xml:space="preserve">при  разработке документации на проведение  открытого аукциона в электронной форме на </w:t>
      </w:r>
      <w:r w:rsidR="005956D6" w:rsidRPr="007C2802">
        <w:rPr>
          <w:sz w:val="28"/>
          <w:szCs w:val="28"/>
        </w:rPr>
        <w:t>выполнение работ  по капитальному ремонту автомобильной дороги  А-151 Цивильск-Ульяновск км 123+000 –км 136+564 в Республике Татарстан (</w:t>
      </w:r>
      <w:proofErr w:type="spellStart"/>
      <w:r w:rsidR="005956D6" w:rsidRPr="007C2802">
        <w:rPr>
          <w:sz w:val="28"/>
          <w:szCs w:val="28"/>
        </w:rPr>
        <w:t>изв</w:t>
      </w:r>
      <w:proofErr w:type="spellEnd"/>
      <w:r w:rsidR="005956D6" w:rsidRPr="007C2802">
        <w:rPr>
          <w:sz w:val="28"/>
          <w:szCs w:val="28"/>
        </w:rPr>
        <w:t xml:space="preserve">. №0315100000313000222)  </w:t>
      </w:r>
      <w:r w:rsidRPr="007C2802">
        <w:rPr>
          <w:sz w:val="28"/>
          <w:szCs w:val="28"/>
        </w:rPr>
        <w:t xml:space="preserve">  </w:t>
      </w:r>
      <w:proofErr w:type="gramEnd"/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ООО «</w:t>
      </w:r>
      <w:proofErr w:type="spellStart"/>
      <w:r w:rsidRPr="007C2802">
        <w:rPr>
          <w:sz w:val="28"/>
          <w:szCs w:val="28"/>
        </w:rPr>
        <w:t>Рэмисс</w:t>
      </w:r>
      <w:proofErr w:type="spellEnd"/>
      <w:r w:rsidRPr="007C2802">
        <w:rPr>
          <w:sz w:val="28"/>
          <w:szCs w:val="28"/>
        </w:rPr>
        <w:t xml:space="preserve">»  в своей жалобе заявляет, что  Заказчик в техническом задании Таблица №1 Приложения №4 к аукционной документации </w:t>
      </w:r>
      <w:r w:rsidR="00D80D89" w:rsidRPr="007C2802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указал  необходимые к использованию при выполнении ремонта материалы, а именно:</w:t>
      </w:r>
    </w:p>
    <w:p w:rsidR="00D80D89" w:rsidRPr="007C2802" w:rsidRDefault="00D80D89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  <w:u w:val="single"/>
        </w:rPr>
        <w:lastRenderedPageBreak/>
        <w:t>Позиции 10 «Вода»</w:t>
      </w:r>
      <w:proofErr w:type="gramStart"/>
      <w:r w:rsidRPr="007C2802">
        <w:rPr>
          <w:sz w:val="28"/>
          <w:szCs w:val="28"/>
        </w:rPr>
        <w:t xml:space="preserve"> </w:t>
      </w:r>
      <w:r w:rsidR="007C2802">
        <w:rPr>
          <w:sz w:val="28"/>
          <w:szCs w:val="28"/>
        </w:rPr>
        <w:t>:</w:t>
      </w:r>
      <w:proofErr w:type="gramEnd"/>
      <w:r w:rsidRPr="007C2802">
        <w:rPr>
          <w:sz w:val="28"/>
          <w:szCs w:val="28"/>
        </w:rPr>
        <w:t xml:space="preserve"> </w:t>
      </w:r>
      <w:r w:rsidR="00E70F67" w:rsidRPr="007C2802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Содержание в воде органических поверхностно-активных-активных веществ, сахаров или фенолов, каждого, не должно быть более 10 мг/л.</w:t>
      </w:r>
      <w:r w:rsidR="007C2802">
        <w:rPr>
          <w:sz w:val="28"/>
          <w:szCs w:val="28"/>
        </w:rPr>
        <w:t xml:space="preserve"> </w:t>
      </w:r>
      <w:r w:rsidR="00E70F67" w:rsidRPr="007C2802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Вода не должна содержать пленки нефтепродуктов, жиров, масел</w:t>
      </w:r>
      <w:r w:rsidR="00E70F67" w:rsidRPr="007C2802">
        <w:rPr>
          <w:sz w:val="28"/>
          <w:szCs w:val="28"/>
        </w:rPr>
        <w:t>.</w:t>
      </w:r>
      <w:r w:rsidR="007C2802">
        <w:rPr>
          <w:sz w:val="28"/>
          <w:szCs w:val="28"/>
        </w:rPr>
        <w:t xml:space="preserve"> </w:t>
      </w:r>
      <w:r w:rsidR="00E70F67" w:rsidRPr="007C2802">
        <w:rPr>
          <w:sz w:val="28"/>
          <w:szCs w:val="28"/>
        </w:rPr>
        <w:t xml:space="preserve"> В воде, применяемой для  </w:t>
      </w:r>
      <w:proofErr w:type="spellStart"/>
      <w:r w:rsidR="00E70F67" w:rsidRPr="007C2802">
        <w:rPr>
          <w:sz w:val="28"/>
          <w:szCs w:val="28"/>
        </w:rPr>
        <w:t>затворения</w:t>
      </w:r>
      <w:proofErr w:type="spellEnd"/>
      <w:r w:rsidR="00E70F67" w:rsidRPr="007C2802">
        <w:rPr>
          <w:sz w:val="28"/>
          <w:szCs w:val="28"/>
        </w:rPr>
        <w:t xml:space="preserve"> бетонных смесей  и поливки бетона, не должно  быть  окрашивающих примесей. Максимальная окисляемость воды не должна быть более 15 мг/л. Водородный показатель воды (</w:t>
      </w:r>
      <w:r w:rsidR="00E70F67" w:rsidRPr="007C2802">
        <w:rPr>
          <w:sz w:val="28"/>
          <w:szCs w:val="28"/>
          <w:lang w:val="en-US"/>
        </w:rPr>
        <w:t>pH</w:t>
      </w:r>
      <w:r w:rsidR="00E70F67" w:rsidRPr="007C2802">
        <w:rPr>
          <w:sz w:val="28"/>
          <w:szCs w:val="28"/>
        </w:rPr>
        <w:t xml:space="preserve">) не должен быть менее 4 и более  12,5 . Вода не должна  содержать также примесей в количествах, нарушающих сроки схватывания и твердения цементного теста и бетона, снижающих прочность и морозостойкость бетона. </w:t>
      </w:r>
    </w:p>
    <w:p w:rsidR="001132F5" w:rsidRPr="007C2802" w:rsidRDefault="007773D5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 xml:space="preserve">По мнению заявителя,  </w:t>
      </w:r>
      <w:proofErr w:type="gramStart"/>
      <w:r w:rsidR="00E70F67" w:rsidRPr="007C2802">
        <w:rPr>
          <w:sz w:val="28"/>
          <w:szCs w:val="28"/>
        </w:rPr>
        <w:t xml:space="preserve">технические </w:t>
      </w:r>
      <w:r w:rsidR="007C2802">
        <w:rPr>
          <w:sz w:val="28"/>
          <w:szCs w:val="28"/>
        </w:rPr>
        <w:t xml:space="preserve"> </w:t>
      </w:r>
      <w:r w:rsidR="00E70F67" w:rsidRPr="007C2802">
        <w:rPr>
          <w:sz w:val="28"/>
          <w:szCs w:val="28"/>
        </w:rPr>
        <w:t>характеристики воды</w:t>
      </w:r>
      <w:r w:rsidR="001132F5" w:rsidRPr="007C2802">
        <w:rPr>
          <w:sz w:val="28"/>
          <w:szCs w:val="28"/>
        </w:rPr>
        <w:t>,</w:t>
      </w:r>
      <w:r w:rsidR="00E70F67" w:rsidRPr="007C2802">
        <w:rPr>
          <w:sz w:val="28"/>
          <w:szCs w:val="28"/>
        </w:rPr>
        <w:t xml:space="preserve"> установленные </w:t>
      </w:r>
      <w:r w:rsidRPr="007C2802">
        <w:rPr>
          <w:sz w:val="28"/>
          <w:szCs w:val="28"/>
        </w:rPr>
        <w:t>заказчик</w:t>
      </w:r>
      <w:r w:rsidR="00E70F67" w:rsidRPr="007C2802">
        <w:rPr>
          <w:sz w:val="28"/>
          <w:szCs w:val="28"/>
        </w:rPr>
        <w:t>ом соответствуют</w:t>
      </w:r>
      <w:proofErr w:type="gramEnd"/>
      <w:r w:rsidR="00E70F67" w:rsidRPr="007C2802">
        <w:rPr>
          <w:sz w:val="28"/>
          <w:szCs w:val="28"/>
        </w:rPr>
        <w:t xml:space="preserve">  ГОСТу 23739-79</w:t>
      </w:r>
      <w:r w:rsidR="001132F5" w:rsidRPr="007C2802">
        <w:rPr>
          <w:sz w:val="28"/>
          <w:szCs w:val="28"/>
        </w:rPr>
        <w:t>. Однако данный ГОСТ утратил силу в связи с принятием ГОСТа 23732-2011, который распространяется на воду, применяемую  для  приготовления бетонных и растворных смесей, а также для ухода за твердеющим бетоном и промывки заполнителей, и устанавливает требова</w:t>
      </w:r>
      <w:r w:rsidR="007C2802">
        <w:rPr>
          <w:sz w:val="28"/>
          <w:szCs w:val="28"/>
        </w:rPr>
        <w:t>н</w:t>
      </w:r>
      <w:r w:rsidR="001132F5" w:rsidRPr="007C2802">
        <w:rPr>
          <w:sz w:val="28"/>
          <w:szCs w:val="28"/>
        </w:rPr>
        <w:t>ия к качеству воды для бетонов и строительных растворов и методы определения ее пригодности. ГОСТ 23732-</w:t>
      </w:r>
      <w:r w:rsidR="004F42B8">
        <w:rPr>
          <w:sz w:val="28"/>
          <w:szCs w:val="28"/>
        </w:rPr>
        <w:t>2011</w:t>
      </w:r>
      <w:r w:rsidR="001132F5" w:rsidRPr="007C2802">
        <w:rPr>
          <w:sz w:val="28"/>
          <w:szCs w:val="28"/>
        </w:rPr>
        <w:t xml:space="preserve"> предусматривает иные характеристики воды, чем те, которые требуются заказчику.</w:t>
      </w:r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ООО «</w:t>
      </w:r>
      <w:proofErr w:type="spellStart"/>
      <w:r w:rsidRPr="007C2802">
        <w:rPr>
          <w:sz w:val="28"/>
          <w:szCs w:val="28"/>
        </w:rPr>
        <w:t>Рэмисс</w:t>
      </w:r>
      <w:proofErr w:type="spellEnd"/>
      <w:r w:rsidRPr="007C2802">
        <w:rPr>
          <w:sz w:val="28"/>
          <w:szCs w:val="28"/>
        </w:rPr>
        <w:t>» считает, что указание  Заказчиком  в Таблице №1 (Техни</w:t>
      </w:r>
      <w:r w:rsidR="001132F5" w:rsidRPr="007C2802">
        <w:rPr>
          <w:sz w:val="28"/>
          <w:szCs w:val="28"/>
        </w:rPr>
        <w:t xml:space="preserve">ческом задании) материалов с </w:t>
      </w:r>
      <w:r w:rsidRPr="007C2802">
        <w:rPr>
          <w:sz w:val="28"/>
          <w:szCs w:val="28"/>
        </w:rPr>
        <w:t>недействующ</w:t>
      </w:r>
      <w:r w:rsidR="001132F5" w:rsidRPr="007C2802">
        <w:rPr>
          <w:sz w:val="28"/>
          <w:szCs w:val="28"/>
        </w:rPr>
        <w:t>ими</w:t>
      </w:r>
      <w:r w:rsidRPr="007C2802">
        <w:rPr>
          <w:sz w:val="28"/>
          <w:szCs w:val="28"/>
        </w:rPr>
        <w:t xml:space="preserve"> ГОСТ</w:t>
      </w:r>
      <w:r w:rsidR="001132F5" w:rsidRPr="007C2802">
        <w:rPr>
          <w:sz w:val="28"/>
          <w:szCs w:val="28"/>
        </w:rPr>
        <w:t>ами</w:t>
      </w:r>
      <w:r w:rsidRPr="007C2802">
        <w:rPr>
          <w:sz w:val="28"/>
          <w:szCs w:val="28"/>
        </w:rPr>
        <w:t>, ограничивает количество участников размещения заказов, поскольку  не позволяет предложить товар, соответствующий действующим ГОСТам, а так же обладающий такими характеристиками, которые будут соответствовать требованиям заказчика.</w:t>
      </w:r>
    </w:p>
    <w:p w:rsidR="007773D5" w:rsidRPr="007C2802" w:rsidRDefault="007773D5" w:rsidP="005C3513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 xml:space="preserve">В заседании Комиссии заявитель поддержал свои доводы в полном объеме. </w:t>
      </w:r>
    </w:p>
    <w:p w:rsidR="007773D5" w:rsidRPr="007C2802" w:rsidRDefault="007773D5" w:rsidP="0077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802">
        <w:rPr>
          <w:rFonts w:eastAsia="Times New Roman"/>
          <w:sz w:val="28"/>
          <w:szCs w:val="28"/>
          <w:lang w:eastAsia="ru-RU"/>
        </w:rPr>
        <w:t>Представители  заказчика  в ходе рассмотрения дела нарушение законодательства о размещении заказов не признали. Доводы заявителя  считают необоснованными, поскольку   считают, что  Аукционная документация разработана в соответствии с  требованиями Федерального закона  от  21 июля 2005 №94-ФЗ «О размещении заказов на поставки товаров, выполнение работ, оказание  услуг для государственных и муниципальных нужд».</w:t>
      </w:r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 xml:space="preserve">Заказчиком является ФКУ </w:t>
      </w:r>
      <w:proofErr w:type="spellStart"/>
      <w:r w:rsidRPr="007C2802">
        <w:rPr>
          <w:sz w:val="28"/>
          <w:szCs w:val="28"/>
        </w:rPr>
        <w:t>Упрдор</w:t>
      </w:r>
      <w:proofErr w:type="spellEnd"/>
      <w:r w:rsidRPr="007C2802">
        <w:rPr>
          <w:sz w:val="28"/>
          <w:szCs w:val="28"/>
        </w:rPr>
        <w:t xml:space="preserve"> «Волга».</w:t>
      </w:r>
    </w:p>
    <w:p w:rsidR="007773D5" w:rsidRPr="007C2802" w:rsidRDefault="007773D5" w:rsidP="007773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802">
        <w:rPr>
          <w:sz w:val="28"/>
          <w:szCs w:val="28"/>
        </w:rPr>
        <w:t xml:space="preserve">Заказчик  22.12.2013 года на официальном сайте </w:t>
      </w:r>
      <w:proofErr w:type="spellStart"/>
      <w:r w:rsidRPr="007C2802">
        <w:rPr>
          <w:sz w:val="28"/>
          <w:szCs w:val="28"/>
          <w:lang w:val="en-US"/>
        </w:rPr>
        <w:t>zakupki</w:t>
      </w:r>
      <w:proofErr w:type="spellEnd"/>
      <w:r w:rsidRPr="007C2802">
        <w:rPr>
          <w:sz w:val="28"/>
          <w:szCs w:val="28"/>
        </w:rPr>
        <w:t>.</w:t>
      </w:r>
      <w:proofErr w:type="spellStart"/>
      <w:r w:rsidRPr="007C2802">
        <w:rPr>
          <w:sz w:val="28"/>
          <w:szCs w:val="28"/>
          <w:lang w:val="en-US"/>
        </w:rPr>
        <w:t>gov</w:t>
      </w:r>
      <w:proofErr w:type="spellEnd"/>
      <w:r w:rsidRPr="007C2802">
        <w:rPr>
          <w:sz w:val="28"/>
          <w:szCs w:val="28"/>
        </w:rPr>
        <w:t>.</w:t>
      </w:r>
      <w:proofErr w:type="spellStart"/>
      <w:r w:rsidRPr="007C2802">
        <w:rPr>
          <w:sz w:val="28"/>
          <w:szCs w:val="28"/>
          <w:lang w:val="en-US"/>
        </w:rPr>
        <w:t>ru</w:t>
      </w:r>
      <w:proofErr w:type="spellEnd"/>
      <w:r w:rsidRPr="007C2802">
        <w:rPr>
          <w:sz w:val="28"/>
          <w:szCs w:val="28"/>
        </w:rPr>
        <w:t xml:space="preserve"> разместил извещение №031510000031300022</w:t>
      </w:r>
      <w:r w:rsidR="00A55FD1" w:rsidRPr="007C2802">
        <w:rPr>
          <w:sz w:val="28"/>
          <w:szCs w:val="28"/>
        </w:rPr>
        <w:t>2</w:t>
      </w:r>
      <w:r w:rsidRPr="007C2802">
        <w:rPr>
          <w:sz w:val="28"/>
          <w:szCs w:val="28"/>
        </w:rPr>
        <w:t xml:space="preserve"> о проведении открытого аукциона в электронной форме на  </w:t>
      </w:r>
      <w:r w:rsidR="00A55FD1" w:rsidRPr="007C2802">
        <w:rPr>
          <w:sz w:val="28"/>
          <w:szCs w:val="28"/>
        </w:rPr>
        <w:t xml:space="preserve">выполнение работ  по капитальному ремонту автомобильной дороги  А-151 Цивильск-Ульяновск </w:t>
      </w:r>
      <w:proofErr w:type="gramStart"/>
      <w:r w:rsidR="00A55FD1" w:rsidRPr="007C2802">
        <w:rPr>
          <w:sz w:val="28"/>
          <w:szCs w:val="28"/>
        </w:rPr>
        <w:t>км</w:t>
      </w:r>
      <w:proofErr w:type="gramEnd"/>
      <w:r w:rsidR="00A55FD1" w:rsidRPr="007C2802">
        <w:rPr>
          <w:sz w:val="28"/>
          <w:szCs w:val="28"/>
        </w:rPr>
        <w:t xml:space="preserve"> 123+000 –км 136+564 в Республике Татарстан </w:t>
      </w:r>
      <w:r w:rsidRPr="007C2802">
        <w:rPr>
          <w:sz w:val="28"/>
          <w:szCs w:val="28"/>
        </w:rPr>
        <w:t xml:space="preserve">с начальной (максимальной) ценой контракта </w:t>
      </w:r>
      <w:r w:rsidR="00A55FD1" w:rsidRPr="007C2802">
        <w:rPr>
          <w:sz w:val="28"/>
          <w:szCs w:val="28"/>
        </w:rPr>
        <w:t>518474540,00</w:t>
      </w:r>
      <w:r w:rsidRPr="007C2802">
        <w:rPr>
          <w:sz w:val="28"/>
          <w:szCs w:val="28"/>
        </w:rPr>
        <w:t xml:space="preserve"> руб.</w:t>
      </w:r>
    </w:p>
    <w:p w:rsidR="007773D5" w:rsidRPr="000D1F7F" w:rsidRDefault="007773D5" w:rsidP="007773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1F7F">
        <w:rPr>
          <w:rFonts w:eastAsiaTheme="minorHAnsi"/>
          <w:sz w:val="28"/>
          <w:szCs w:val="28"/>
          <w:lang w:eastAsia="en-US"/>
        </w:rPr>
        <w:lastRenderedPageBreak/>
        <w:t xml:space="preserve">     В соответствии с п.1 ч. 4 статьи 41.6 Закона о размещении заказов, документация об открытом аукционе в электронной форме наряду с предусмотренными </w:t>
      </w:r>
      <w:hyperlink r:id="rId5" w:history="1">
        <w:r w:rsidRPr="000D1F7F">
          <w:rPr>
            <w:rFonts w:eastAsiaTheme="minorHAnsi"/>
            <w:color w:val="0000FF"/>
            <w:sz w:val="28"/>
            <w:szCs w:val="28"/>
            <w:lang w:eastAsia="en-US"/>
          </w:rPr>
          <w:t>частью 3</w:t>
        </w:r>
      </w:hyperlink>
      <w:r w:rsidRPr="000D1F7F">
        <w:rPr>
          <w:rFonts w:eastAsiaTheme="minorHAns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</w:t>
      </w:r>
    </w:p>
    <w:p w:rsidR="007773D5" w:rsidRPr="000D1F7F" w:rsidRDefault="007773D5" w:rsidP="007773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1F7F">
        <w:rPr>
          <w:rFonts w:eastAsiaTheme="minorHAnsi"/>
          <w:sz w:val="28"/>
          <w:szCs w:val="28"/>
          <w:lang w:eastAsia="en-US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773D5" w:rsidRPr="007C2802" w:rsidRDefault="007773D5" w:rsidP="0077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802">
        <w:rPr>
          <w:rFonts w:ascii="Times New Roman" w:hAnsi="Times New Roman" w:cs="Times New Roman"/>
          <w:sz w:val="28"/>
          <w:szCs w:val="28"/>
        </w:rPr>
        <w:t>Требования к товарам установлены в техническом задании (Приложение №4 таблица 1) аукционной документации  (состоящей из  122 позиций).</w:t>
      </w:r>
    </w:p>
    <w:p w:rsidR="007773D5" w:rsidRPr="007C2802" w:rsidRDefault="007773D5" w:rsidP="007773D5">
      <w:pPr>
        <w:ind w:firstLine="708"/>
        <w:jc w:val="both"/>
        <w:rPr>
          <w:sz w:val="28"/>
          <w:szCs w:val="28"/>
        </w:rPr>
      </w:pPr>
      <w:proofErr w:type="gramStart"/>
      <w:r w:rsidRPr="000D1F7F">
        <w:rPr>
          <w:rFonts w:eastAsia="Times New Roman"/>
          <w:sz w:val="28"/>
          <w:szCs w:val="28"/>
          <w:lang w:eastAsia="ru-RU"/>
        </w:rPr>
        <w:t xml:space="preserve">Доводы  заявителя, о том, что  </w:t>
      </w:r>
      <w:r w:rsidRPr="007C2802">
        <w:rPr>
          <w:rFonts w:eastAsia="Times New Roman"/>
          <w:sz w:val="28"/>
          <w:szCs w:val="28"/>
          <w:lang w:eastAsia="ru-RU"/>
        </w:rPr>
        <w:t>заказчиком при формировании  аукцион</w:t>
      </w:r>
      <w:r w:rsidR="007C2802">
        <w:rPr>
          <w:rFonts w:eastAsia="Times New Roman"/>
          <w:sz w:val="28"/>
          <w:szCs w:val="28"/>
          <w:lang w:eastAsia="ru-RU"/>
        </w:rPr>
        <w:t xml:space="preserve">ной документации </w:t>
      </w:r>
      <w:r w:rsidR="007C2802" w:rsidRPr="007C2802">
        <w:rPr>
          <w:rFonts w:eastAsia="Times New Roman"/>
          <w:sz w:val="28"/>
          <w:szCs w:val="28"/>
          <w:u w:val="single"/>
          <w:lang w:eastAsia="ru-RU"/>
        </w:rPr>
        <w:t>по позиции 1</w:t>
      </w:r>
      <w:r w:rsidR="007C2802" w:rsidRPr="007C2802">
        <w:rPr>
          <w:sz w:val="28"/>
          <w:szCs w:val="28"/>
          <w:u w:val="single"/>
        </w:rPr>
        <w:t>0 «Вода»,</w:t>
      </w:r>
      <w:r w:rsidR="007C2802">
        <w:rPr>
          <w:sz w:val="28"/>
          <w:szCs w:val="28"/>
        </w:rPr>
        <w:t xml:space="preserve"> </w:t>
      </w:r>
      <w:r w:rsidRPr="007C2802">
        <w:rPr>
          <w:rFonts w:eastAsia="Times New Roman"/>
          <w:sz w:val="28"/>
          <w:szCs w:val="28"/>
          <w:lang w:eastAsia="ru-RU"/>
        </w:rPr>
        <w:t xml:space="preserve">а именно  </w:t>
      </w:r>
      <w:r w:rsidR="007C2802">
        <w:rPr>
          <w:rFonts w:eastAsia="Times New Roman"/>
          <w:sz w:val="28"/>
          <w:szCs w:val="28"/>
          <w:lang w:eastAsia="ru-RU"/>
        </w:rPr>
        <w:t xml:space="preserve">при </w:t>
      </w:r>
      <w:r w:rsidRPr="007C2802">
        <w:rPr>
          <w:rFonts w:eastAsia="Times New Roman"/>
          <w:sz w:val="28"/>
          <w:szCs w:val="28"/>
          <w:lang w:eastAsia="ru-RU"/>
        </w:rPr>
        <w:t>установлени</w:t>
      </w:r>
      <w:r w:rsidR="007C2802">
        <w:rPr>
          <w:rFonts w:eastAsia="Times New Roman"/>
          <w:sz w:val="28"/>
          <w:szCs w:val="28"/>
          <w:lang w:eastAsia="ru-RU"/>
        </w:rPr>
        <w:t>и</w:t>
      </w:r>
      <w:r w:rsidRPr="007C2802">
        <w:rPr>
          <w:rFonts w:eastAsia="Times New Roman"/>
          <w:sz w:val="28"/>
          <w:szCs w:val="28"/>
          <w:lang w:eastAsia="ru-RU"/>
        </w:rPr>
        <w:t xml:space="preserve"> требований к материалам использованы  устаревшие  ГОСТы </w:t>
      </w:r>
      <w:r w:rsidRPr="000D1F7F">
        <w:rPr>
          <w:rFonts w:eastAsia="Times New Roman"/>
          <w:sz w:val="28"/>
          <w:szCs w:val="28"/>
          <w:lang w:eastAsia="ru-RU"/>
        </w:rPr>
        <w:t xml:space="preserve">  Комиссия  Чувашского УФАС России считает  не состоятельными, так как  в документации об аукционе заказчиком не установлено требование о соответствии </w:t>
      </w:r>
      <w:r w:rsidRPr="007C2802">
        <w:rPr>
          <w:rFonts w:eastAsia="Times New Roman"/>
          <w:sz w:val="28"/>
          <w:szCs w:val="28"/>
          <w:lang w:eastAsia="ru-RU"/>
        </w:rPr>
        <w:t>материал</w:t>
      </w:r>
      <w:r w:rsidR="00A55FD1" w:rsidRPr="007C2802">
        <w:rPr>
          <w:rFonts w:eastAsia="Times New Roman"/>
          <w:sz w:val="28"/>
          <w:szCs w:val="28"/>
          <w:lang w:eastAsia="ru-RU"/>
        </w:rPr>
        <w:t>а «Вода»</w:t>
      </w:r>
      <w:r w:rsidRPr="007C2802">
        <w:rPr>
          <w:sz w:val="28"/>
          <w:szCs w:val="28"/>
        </w:rPr>
        <w:t xml:space="preserve"> </w:t>
      </w:r>
      <w:r w:rsidR="007C2802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 xml:space="preserve"> ГОСТам (ГОСТ </w:t>
      </w:r>
      <w:r w:rsidR="00A55FD1" w:rsidRPr="007C2802">
        <w:rPr>
          <w:sz w:val="28"/>
          <w:szCs w:val="28"/>
        </w:rPr>
        <w:t xml:space="preserve">23732-79 или </w:t>
      </w:r>
      <w:r w:rsidR="00C73B81" w:rsidRPr="007C2802">
        <w:rPr>
          <w:sz w:val="28"/>
          <w:szCs w:val="28"/>
        </w:rPr>
        <w:t>ГОСТ</w:t>
      </w:r>
      <w:r w:rsidR="00A55FD1" w:rsidRPr="007C2802">
        <w:rPr>
          <w:sz w:val="28"/>
          <w:szCs w:val="28"/>
        </w:rPr>
        <w:t xml:space="preserve"> 23732-2011)</w:t>
      </w:r>
      <w:r w:rsidRPr="007C2802">
        <w:rPr>
          <w:sz w:val="28"/>
          <w:szCs w:val="28"/>
        </w:rPr>
        <w:t>, на которые ссылается  ООО «</w:t>
      </w:r>
      <w:proofErr w:type="spellStart"/>
      <w:r w:rsidRPr="007C2802">
        <w:rPr>
          <w:sz w:val="28"/>
          <w:szCs w:val="28"/>
        </w:rPr>
        <w:t>Рэмисс</w:t>
      </w:r>
      <w:proofErr w:type="spellEnd"/>
      <w:r w:rsidRPr="007C2802">
        <w:rPr>
          <w:sz w:val="28"/>
          <w:szCs w:val="28"/>
        </w:rPr>
        <w:t xml:space="preserve">», </w:t>
      </w:r>
      <w:r w:rsidRPr="007C2802">
        <w:rPr>
          <w:rFonts w:eastAsia="Times New Roman"/>
          <w:sz w:val="28"/>
          <w:szCs w:val="28"/>
          <w:lang w:eastAsia="ru-RU"/>
        </w:rPr>
        <w:t xml:space="preserve"> а только опис</w:t>
      </w:r>
      <w:r w:rsidR="007C2802">
        <w:rPr>
          <w:rFonts w:eastAsia="Times New Roman"/>
          <w:sz w:val="28"/>
          <w:szCs w:val="28"/>
          <w:lang w:eastAsia="ru-RU"/>
        </w:rPr>
        <w:t xml:space="preserve">аны </w:t>
      </w:r>
      <w:r w:rsidRPr="007C2802">
        <w:rPr>
          <w:rFonts w:eastAsia="Times New Roman"/>
          <w:sz w:val="28"/>
          <w:szCs w:val="28"/>
          <w:lang w:eastAsia="ru-RU"/>
        </w:rPr>
        <w:t xml:space="preserve"> требования</w:t>
      </w:r>
      <w:proofErr w:type="gramEnd"/>
      <w:r w:rsidRPr="007C2802">
        <w:rPr>
          <w:rFonts w:eastAsia="Times New Roman"/>
          <w:sz w:val="28"/>
          <w:szCs w:val="28"/>
          <w:lang w:eastAsia="ru-RU"/>
        </w:rPr>
        <w:t xml:space="preserve"> к характеристикам материалов</w:t>
      </w:r>
      <w:r w:rsidRPr="007C2802">
        <w:rPr>
          <w:sz w:val="28"/>
          <w:szCs w:val="28"/>
        </w:rPr>
        <w:t xml:space="preserve">. Вместе  с тем,  Приложение  №4 к документации об аукционе  в электронной  форме Таблица №1 указание на ГОСТы  не содержит. </w:t>
      </w:r>
    </w:p>
    <w:p w:rsidR="002E74B1" w:rsidRPr="002C1C20" w:rsidRDefault="002E74B1" w:rsidP="002E74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1C20">
        <w:rPr>
          <w:rFonts w:eastAsia="Calibri"/>
          <w:sz w:val="28"/>
          <w:szCs w:val="28"/>
          <w:lang w:eastAsia="ru-RU"/>
        </w:rPr>
        <w:t xml:space="preserve">Из </w:t>
      </w:r>
      <w:r>
        <w:rPr>
          <w:rFonts w:eastAsia="Calibri"/>
          <w:sz w:val="28"/>
          <w:szCs w:val="28"/>
          <w:lang w:eastAsia="ru-RU"/>
        </w:rPr>
        <w:t xml:space="preserve">содержания   Таблицы №1 Приложения №4 </w:t>
      </w:r>
      <w:r w:rsidRPr="002C1C20">
        <w:rPr>
          <w:rFonts w:eastAsia="Calibri"/>
          <w:sz w:val="28"/>
          <w:szCs w:val="28"/>
          <w:lang w:eastAsia="ru-RU"/>
        </w:rPr>
        <w:t xml:space="preserve"> следует, что заказчиком установлен</w:t>
      </w:r>
      <w:r>
        <w:rPr>
          <w:rFonts w:eastAsia="Calibri"/>
          <w:sz w:val="28"/>
          <w:szCs w:val="28"/>
          <w:lang w:eastAsia="ru-RU"/>
        </w:rPr>
        <w:t>о</w:t>
      </w:r>
      <w:r w:rsidRPr="002C1C20">
        <w:rPr>
          <w:rFonts w:eastAsia="Calibri"/>
          <w:sz w:val="28"/>
          <w:szCs w:val="28"/>
          <w:lang w:eastAsia="ru-RU"/>
        </w:rPr>
        <w:t xml:space="preserve"> требовани</w:t>
      </w:r>
      <w:r>
        <w:rPr>
          <w:rFonts w:eastAsia="Calibri"/>
          <w:sz w:val="28"/>
          <w:szCs w:val="28"/>
          <w:lang w:eastAsia="ru-RU"/>
        </w:rPr>
        <w:t>е</w:t>
      </w:r>
      <w:r w:rsidRPr="002C1C20">
        <w:rPr>
          <w:rFonts w:eastAsia="Calibri"/>
          <w:sz w:val="28"/>
          <w:szCs w:val="28"/>
          <w:lang w:eastAsia="ru-RU"/>
        </w:rPr>
        <w:t xml:space="preserve"> к применяемому товару, </w:t>
      </w:r>
      <w:r>
        <w:rPr>
          <w:rFonts w:eastAsia="Calibri"/>
          <w:sz w:val="28"/>
          <w:szCs w:val="28"/>
          <w:lang w:eastAsia="ru-RU"/>
        </w:rPr>
        <w:t>(вода</w:t>
      </w:r>
      <w:r>
        <w:rPr>
          <w:sz w:val="28"/>
          <w:szCs w:val="28"/>
        </w:rPr>
        <w:t xml:space="preserve">) </w:t>
      </w:r>
      <w:r w:rsidRPr="002C1C20">
        <w:rPr>
          <w:rFonts w:eastAsia="Calibri"/>
          <w:sz w:val="28"/>
          <w:szCs w:val="28"/>
          <w:lang w:eastAsia="en-US"/>
        </w:rPr>
        <w:t xml:space="preserve"> к его функциональным характеристикам (потребительским свойствам), что соответствует  пункту 1 части 4 статьи 41.6 Закона о размещении заказов.</w:t>
      </w:r>
    </w:p>
    <w:p w:rsidR="007773D5" w:rsidRPr="00730C91" w:rsidRDefault="007773D5" w:rsidP="007773D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30C91">
        <w:rPr>
          <w:rFonts w:eastAsia="Times New Roman"/>
          <w:sz w:val="28"/>
          <w:szCs w:val="28"/>
          <w:lang w:eastAsia="ru-RU"/>
        </w:rPr>
        <w:t xml:space="preserve">Вместе с тем, Комиссия приходит к выводу, что  участники размещения заказа  при затруднении подготовки предложения по данной позиции имели возможность ознакомиться  с проектно-сметной документации, размещенной на официальном сайте  </w:t>
      </w:r>
      <w:r w:rsidRPr="00730C91">
        <w:rPr>
          <w:rFonts w:eastAsiaTheme="minorHAnsi"/>
          <w:sz w:val="28"/>
          <w:szCs w:val="28"/>
          <w:u w:val="single"/>
          <w:lang w:val="en-US" w:eastAsia="en-US"/>
        </w:rPr>
        <w:t>http</w:t>
      </w:r>
      <w:r w:rsidRPr="00730C91">
        <w:rPr>
          <w:rFonts w:eastAsiaTheme="minorHAnsi"/>
          <w:sz w:val="28"/>
          <w:szCs w:val="28"/>
          <w:u w:val="single"/>
          <w:lang w:eastAsia="en-US"/>
        </w:rPr>
        <w:t>://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zakupki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gov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ru</w:t>
      </w:r>
      <w:proofErr w:type="spellEnd"/>
      <w:r w:rsidRPr="00730C91">
        <w:rPr>
          <w:rFonts w:eastAsiaTheme="minorHAnsi"/>
          <w:sz w:val="28"/>
          <w:szCs w:val="28"/>
          <w:lang w:eastAsia="en-US"/>
        </w:rPr>
        <w:t xml:space="preserve">  и определиться  с конкретными характеристиками данного материала. Кроме того, заявитель не воспользовался правом  обратиться за разъяснением положений аукционной документации. Комиссия Чувашского УФАС России  установила, что по данному аукциону даны  </w:t>
      </w:r>
      <w:r w:rsidR="004F42B8">
        <w:rPr>
          <w:rFonts w:eastAsiaTheme="minorHAnsi"/>
          <w:sz w:val="28"/>
          <w:szCs w:val="28"/>
          <w:lang w:eastAsia="en-US"/>
        </w:rPr>
        <w:t>восемнадцать</w:t>
      </w:r>
      <w:r w:rsidRPr="00730C91">
        <w:rPr>
          <w:rFonts w:eastAsiaTheme="minorHAnsi"/>
          <w:sz w:val="28"/>
          <w:szCs w:val="28"/>
          <w:lang w:eastAsia="en-US"/>
        </w:rPr>
        <w:t xml:space="preserve">  разъяснени</w:t>
      </w:r>
      <w:r w:rsidR="004F42B8">
        <w:rPr>
          <w:rFonts w:eastAsiaTheme="minorHAnsi"/>
          <w:sz w:val="28"/>
          <w:szCs w:val="28"/>
          <w:lang w:eastAsia="en-US"/>
        </w:rPr>
        <w:t>й</w:t>
      </w:r>
      <w:r w:rsidRPr="00730C91">
        <w:rPr>
          <w:rFonts w:eastAsiaTheme="minorHAnsi"/>
          <w:sz w:val="28"/>
          <w:szCs w:val="28"/>
          <w:lang w:eastAsia="en-US"/>
        </w:rPr>
        <w:t xml:space="preserve"> положений документ</w:t>
      </w:r>
      <w:r w:rsidRPr="007C2802">
        <w:rPr>
          <w:rFonts w:eastAsiaTheme="minorHAnsi"/>
          <w:sz w:val="28"/>
          <w:szCs w:val="28"/>
          <w:lang w:eastAsia="en-US"/>
        </w:rPr>
        <w:t>ации</w:t>
      </w:r>
      <w:r w:rsidRPr="00730C91">
        <w:rPr>
          <w:rFonts w:eastAsiaTheme="minorHAnsi"/>
          <w:sz w:val="28"/>
          <w:szCs w:val="28"/>
          <w:lang w:eastAsia="en-US"/>
        </w:rPr>
        <w:t>, однако, по позици</w:t>
      </w:r>
      <w:r w:rsidR="00212A9F" w:rsidRPr="007C2802">
        <w:rPr>
          <w:rFonts w:eastAsiaTheme="minorHAnsi"/>
          <w:sz w:val="28"/>
          <w:szCs w:val="28"/>
          <w:lang w:eastAsia="en-US"/>
        </w:rPr>
        <w:t xml:space="preserve">и 10 «Вода» </w:t>
      </w:r>
      <w:r w:rsidRPr="00730C91">
        <w:rPr>
          <w:rFonts w:eastAsiaTheme="minorHAnsi"/>
          <w:sz w:val="28"/>
          <w:szCs w:val="28"/>
          <w:lang w:eastAsia="en-US"/>
        </w:rPr>
        <w:t xml:space="preserve"> у  участник</w:t>
      </w:r>
      <w:r w:rsidRPr="007C2802">
        <w:rPr>
          <w:rFonts w:eastAsiaTheme="minorHAnsi"/>
          <w:sz w:val="28"/>
          <w:szCs w:val="28"/>
          <w:lang w:eastAsia="en-US"/>
        </w:rPr>
        <w:t>ов</w:t>
      </w:r>
      <w:r w:rsidRPr="00730C91">
        <w:rPr>
          <w:rFonts w:eastAsiaTheme="minorHAnsi"/>
          <w:sz w:val="28"/>
          <w:szCs w:val="28"/>
          <w:lang w:eastAsia="en-US"/>
        </w:rPr>
        <w:t xml:space="preserve"> размещения заказа вопросов не возникло. </w:t>
      </w:r>
      <w:r w:rsidRPr="00730C91">
        <w:rPr>
          <w:rFonts w:eastAsiaTheme="minorHAnsi"/>
          <w:sz w:val="28"/>
          <w:szCs w:val="28"/>
          <w:lang w:eastAsia="en-US"/>
        </w:rPr>
        <w:lastRenderedPageBreak/>
        <w:t>Следовательно,  установление вышеуказанных параметров  не  привело к неверному толкованию Технического задания по данн</w:t>
      </w:r>
      <w:r w:rsidR="00212A9F" w:rsidRPr="007C2802">
        <w:rPr>
          <w:rFonts w:eastAsiaTheme="minorHAnsi"/>
          <w:sz w:val="28"/>
          <w:szCs w:val="28"/>
          <w:lang w:eastAsia="en-US"/>
        </w:rPr>
        <w:t>ой</w:t>
      </w:r>
      <w:r w:rsidRPr="00730C91">
        <w:rPr>
          <w:rFonts w:eastAsiaTheme="minorHAnsi"/>
          <w:sz w:val="28"/>
          <w:szCs w:val="28"/>
          <w:lang w:eastAsia="en-US"/>
        </w:rPr>
        <w:t xml:space="preserve"> позици</w:t>
      </w:r>
      <w:r w:rsidR="00212A9F" w:rsidRPr="007C2802">
        <w:rPr>
          <w:rFonts w:eastAsiaTheme="minorHAnsi"/>
          <w:sz w:val="28"/>
          <w:szCs w:val="28"/>
          <w:lang w:eastAsia="en-US"/>
        </w:rPr>
        <w:t>и</w:t>
      </w:r>
      <w:r w:rsidRPr="00730C91">
        <w:rPr>
          <w:rFonts w:eastAsiaTheme="minorHAnsi"/>
          <w:sz w:val="28"/>
          <w:szCs w:val="28"/>
          <w:lang w:eastAsia="en-US"/>
        </w:rPr>
        <w:t xml:space="preserve">.  </w:t>
      </w:r>
    </w:p>
    <w:p w:rsidR="007773D5" w:rsidRPr="00652547" w:rsidRDefault="007773D5" w:rsidP="007773D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2547">
        <w:rPr>
          <w:rFonts w:eastAsia="Times New Roman"/>
          <w:sz w:val="28"/>
          <w:szCs w:val="28"/>
          <w:lang w:eastAsia="ru-RU"/>
        </w:rPr>
        <w:t>Таким образом, Комиссия приходит к выводу, что установленное заказчиком требовани</w:t>
      </w:r>
      <w:r w:rsidR="00212A9F" w:rsidRPr="007C2802">
        <w:rPr>
          <w:rFonts w:eastAsia="Times New Roman"/>
          <w:sz w:val="28"/>
          <w:szCs w:val="28"/>
          <w:lang w:eastAsia="ru-RU"/>
        </w:rPr>
        <w:t xml:space="preserve">е </w:t>
      </w:r>
      <w:r w:rsidRPr="007C2802">
        <w:rPr>
          <w:rFonts w:eastAsia="Times New Roman"/>
          <w:sz w:val="28"/>
          <w:szCs w:val="28"/>
          <w:lang w:eastAsia="ru-RU"/>
        </w:rPr>
        <w:t xml:space="preserve"> по позици</w:t>
      </w:r>
      <w:r w:rsidR="00212A9F" w:rsidRPr="007C2802">
        <w:rPr>
          <w:rFonts w:eastAsia="Times New Roman"/>
          <w:sz w:val="28"/>
          <w:szCs w:val="28"/>
          <w:lang w:eastAsia="ru-RU"/>
        </w:rPr>
        <w:t>и</w:t>
      </w:r>
      <w:r w:rsidRPr="007C2802">
        <w:rPr>
          <w:rFonts w:eastAsia="Times New Roman"/>
          <w:sz w:val="28"/>
          <w:szCs w:val="28"/>
          <w:lang w:eastAsia="ru-RU"/>
        </w:rPr>
        <w:t xml:space="preserve"> </w:t>
      </w:r>
      <w:r w:rsidR="00212A9F" w:rsidRPr="007C2802">
        <w:rPr>
          <w:rFonts w:eastAsia="Times New Roman"/>
          <w:sz w:val="28"/>
          <w:szCs w:val="28"/>
          <w:lang w:eastAsia="ru-RU"/>
        </w:rPr>
        <w:t>10</w:t>
      </w:r>
      <w:r w:rsidRPr="007C2802">
        <w:rPr>
          <w:rFonts w:eastAsia="Times New Roman"/>
          <w:sz w:val="28"/>
          <w:szCs w:val="28"/>
          <w:lang w:eastAsia="ru-RU"/>
        </w:rPr>
        <w:t xml:space="preserve"> </w:t>
      </w:r>
      <w:r w:rsidRPr="00652547">
        <w:rPr>
          <w:rFonts w:eastAsia="Times New Roman"/>
          <w:sz w:val="28"/>
          <w:szCs w:val="28"/>
          <w:lang w:eastAsia="ru-RU"/>
        </w:rPr>
        <w:t xml:space="preserve"> </w:t>
      </w:r>
      <w:r w:rsidR="007C2802">
        <w:rPr>
          <w:rFonts w:eastAsia="Times New Roman"/>
          <w:sz w:val="28"/>
          <w:szCs w:val="28"/>
          <w:lang w:eastAsia="ru-RU"/>
        </w:rPr>
        <w:t xml:space="preserve">«Вода» </w:t>
      </w:r>
      <w:r w:rsidRPr="00652547">
        <w:rPr>
          <w:rFonts w:eastAsia="Times New Roman"/>
          <w:sz w:val="28"/>
          <w:szCs w:val="28"/>
          <w:lang w:eastAsia="ru-RU"/>
        </w:rPr>
        <w:t xml:space="preserve">  не ущемляет права  участников и не противоречит действующему законодательству. </w:t>
      </w:r>
    </w:p>
    <w:p w:rsidR="007773D5" w:rsidRPr="007C2802" w:rsidRDefault="007773D5" w:rsidP="007773D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7773D5" w:rsidP="007773D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 xml:space="preserve">Комиссия Управления Федеральной  антимонопольной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7773D5" w:rsidRPr="001066A4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 xml:space="preserve">       </w:t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</w:p>
    <w:p w:rsidR="007773D5" w:rsidRPr="001066A4" w:rsidRDefault="007773D5" w:rsidP="007773D5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7773D5" w:rsidRDefault="007773D5" w:rsidP="007773D5">
      <w:pPr>
        <w:jc w:val="center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7773D5" w:rsidP="007773D5">
      <w:pPr>
        <w:jc w:val="center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7773D5" w:rsidP="007773D5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общества с ограниченной ответственностью </w:t>
      </w:r>
      <w:r w:rsidRPr="001066A4">
        <w:rPr>
          <w:rFonts w:eastAsia="Calibri"/>
          <w:sz w:val="28"/>
          <w:szCs w:val="28"/>
          <w:lang w:eastAsia="ru-RU"/>
        </w:rPr>
        <w:t>«</w:t>
      </w:r>
      <w:proofErr w:type="spellStart"/>
      <w:r>
        <w:rPr>
          <w:rFonts w:eastAsia="Calibri"/>
          <w:sz w:val="28"/>
          <w:szCs w:val="28"/>
          <w:lang w:eastAsia="ru-RU"/>
        </w:rPr>
        <w:t>Рэмисс</w:t>
      </w:r>
      <w:proofErr w:type="spellEnd"/>
      <w:r w:rsidRPr="001066A4">
        <w:rPr>
          <w:rFonts w:eastAsia="Calibri"/>
          <w:sz w:val="28"/>
          <w:szCs w:val="28"/>
          <w:lang w:eastAsia="ru-RU"/>
        </w:rPr>
        <w:t xml:space="preserve">»,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7773D5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054FB8" w:rsidP="007773D5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7773D5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Pr="001066A4" w:rsidRDefault="007773D5" w:rsidP="007773D5">
      <w:pPr>
        <w:jc w:val="both"/>
        <w:rPr>
          <w:rFonts w:eastAsia="Times New Roman"/>
          <w:sz w:val="28"/>
          <w:szCs w:val="28"/>
          <w:lang w:eastAsia="ru-RU"/>
        </w:rPr>
      </w:pPr>
    </w:p>
    <w:p w:rsidR="007773D5" w:rsidRPr="00696F9A" w:rsidRDefault="007773D5" w:rsidP="007773D5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7773D5" w:rsidRPr="00696F9A" w:rsidRDefault="007773D5" w:rsidP="007773D5">
      <w:pPr>
        <w:ind w:left="1416"/>
        <w:jc w:val="both"/>
        <w:rPr>
          <w:i/>
          <w:sz w:val="20"/>
          <w:szCs w:val="20"/>
        </w:rPr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7773D5" w:rsidRDefault="007773D5" w:rsidP="007773D5"/>
    <w:p w:rsidR="007773D5" w:rsidRDefault="007773D5" w:rsidP="007773D5"/>
    <w:p w:rsidR="007773D5" w:rsidRDefault="007773D5" w:rsidP="007773D5"/>
    <w:p w:rsidR="000D6B63" w:rsidRDefault="000D6B63"/>
    <w:sectPr w:rsidR="000D6B63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5"/>
    <w:rsid w:val="00054FB8"/>
    <w:rsid w:val="000D6B63"/>
    <w:rsid w:val="001132F5"/>
    <w:rsid w:val="00212A9F"/>
    <w:rsid w:val="002E74B1"/>
    <w:rsid w:val="004F42B8"/>
    <w:rsid w:val="005956D6"/>
    <w:rsid w:val="005C3513"/>
    <w:rsid w:val="007773D5"/>
    <w:rsid w:val="007C2802"/>
    <w:rsid w:val="00A55FD1"/>
    <w:rsid w:val="00BD16DC"/>
    <w:rsid w:val="00C73B81"/>
    <w:rsid w:val="00D80D89"/>
    <w:rsid w:val="00E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2C2029F14A6725285395798C08CFCF01ECA1682F4509942A987B49CE97B7B8F211671B52e9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2013-12-23T13:13:00Z</cp:lastPrinted>
  <dcterms:created xsi:type="dcterms:W3CDTF">2013-12-23T08:33:00Z</dcterms:created>
  <dcterms:modified xsi:type="dcterms:W3CDTF">2014-01-09T10:30:00Z</dcterms:modified>
</cp:coreProperties>
</file>