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372416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4171F1" w:rsidRDefault="008354BF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0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методологии и автоматизации бюджетного учета»</w:t>
      </w:r>
    </w:p>
    <w:p w:rsidR="00D93FA0" w:rsidRPr="004171F1" w:rsidRDefault="00D93FA0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0C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DC7288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3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DC7288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DC728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8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 w:rsidR="00C641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01.</w:t>
      </w:r>
      <w:r w:rsidR="007831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="00C641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8.2012</w:t>
      </w:r>
      <w:r w:rsidR="007831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C641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300, 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12.09.2011 № 313,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  <w:proofErr w:type="gramEnd"/>
    </w:p>
    <w:p w:rsidR="004171F1" w:rsidRPr="004171F1" w:rsidRDefault="00D93FA0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В.А. -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93F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</w:t>
      </w:r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-</w:t>
      </w:r>
      <w:r w:rsidR="006D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отдела </w:t>
      </w:r>
      <w:proofErr w:type="gramStart"/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и </w:t>
      </w:r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вашского УФАС  России  (член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  Чувашского УФАС России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D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4F3FFF" w:rsidRDefault="004F3FF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Чувашской Республики:</w:t>
      </w:r>
    </w:p>
    <w:p w:rsidR="00BD334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Александра Владимировича</w:t>
      </w:r>
    </w:p>
    <w:p w:rsidR="002F63D3" w:rsidRDefault="00BD334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Черновой  Светланы Владимировны</w:t>
      </w:r>
      <w:r w:rsidR="00A5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04.09.2012 №01/12-8993,  </w:t>
      </w:r>
    </w:p>
    <w:p w:rsidR="002F63D3" w:rsidRDefault="002F63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Яковлева Игоря Александровича</w:t>
      </w:r>
      <w:r w:rsidR="00A5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04.09.2012 №01/12-8994, </w:t>
      </w:r>
    </w:p>
    <w:p w:rsidR="00A51F96" w:rsidRDefault="00A51F96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Анисимова Михаила Владимировича по доверенности от -04.09.2012 № 01/12-9000, 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моченного органа  Государственная служба Чувашской </w:t>
      </w:r>
      <w:r w:rsidR="002F63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по конкурентной политике и тарифам: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Разумовской Эллы Олеговны</w:t>
      </w:r>
      <w:r w:rsidR="00C2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отдела правого обеспечения, кадров и делопроизводства </w:t>
      </w:r>
      <w:r w:rsidR="0007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04.06.2012 № 22,</w:t>
      </w:r>
    </w:p>
    <w:p w:rsidR="002F63D3" w:rsidRDefault="002F63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Александровой Елены Ивановн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E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</w:t>
      </w:r>
      <w:r w:rsidR="00682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 отдела информационно- аналитического обеспечения государственных закупок по доверенности от 24.01.2012 №7,</w:t>
      </w:r>
    </w:p>
    <w:p w:rsidR="002F63D3" w:rsidRDefault="002F63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Матвеевой Елены Борисовн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2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E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специалиста-эксперта  отдела организации и проведения государственных закупок по доверенности от 24.02.2012 №12,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r w:rsidR="00B25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методологии и автоматизации бюджетного учета</w:t>
      </w:r>
      <w:r w:rsid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(далее-ООО «Центр методологии и автоматизации бюджетного учета»)</w:t>
      </w:r>
      <w:r w:rsid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</w:t>
      </w:r>
      <w:r w:rsidR="00B2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Министерством здравоохранения и социального развития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1F93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63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поступила жалоба  ООО «</w:t>
      </w:r>
      <w:r w:rsidR="004428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методологии и автоматизации бюджетного учета»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Чувашской Республики</w:t>
      </w:r>
      <w:r w:rsidR="00DE2CE0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Чувашии)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41F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внедрение   подсистемы ведения электронной медицинской карты «Республиканской медицинской информационной системы» в детских лечебно-профилактических учреждениях Чувашской Республики в рамках создания</w:t>
      </w:r>
      <w:proofErr w:type="gramEnd"/>
      <w:r w:rsidR="00D41F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Единой информационной системы в сфере здравоохранения Чувашской Республики</w:t>
      </w:r>
    </w:p>
    <w:p w:rsidR="004171F1" w:rsidRDefault="0003206B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114FFE">
        <w:rPr>
          <w:rFonts w:ascii="Times New Roman" w:eastAsia="Times New Roman" w:hAnsi="Times New Roman" w:cs="Calibri"/>
          <w:sz w:val="28"/>
          <w:szCs w:val="28"/>
          <w:lang w:eastAsia="ru-RU"/>
        </w:rPr>
        <w:t>011520000111200111323)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E72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</w:t>
      </w:r>
      <w:r w:rsidR="0082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4F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методологии и автоматизации  бюджетного учета»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заявляет, что</w:t>
      </w:r>
      <w:r w:rsidR="007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7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5.3 технического задания </w:t>
      </w:r>
      <w:r w:rsidR="00F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об аукционе в электронной форме</w:t>
      </w:r>
      <w:r w:rsidR="0055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марки</w:t>
      </w:r>
      <w:r w:rsidR="00D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(серверная платформа </w:t>
      </w:r>
      <w:r w:rsidR="00DA1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DA1C66" w:rsidRPr="00D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DA1C66" w:rsidRPr="00D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Serwer</w:t>
      </w:r>
      <w:proofErr w:type="spellEnd"/>
      <w:r w:rsidR="00DA1C66" w:rsidRPr="00DA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DA1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DA1C66" w:rsidRPr="00DA1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хранилище баз данных </w:t>
      </w:r>
      <w:r w:rsidR="00791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791509" w:rsidRPr="0079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791509" w:rsidRPr="0079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="00791509" w:rsidRPr="0079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791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91509" w:rsidRPr="007915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сопровождаются словами «или эквивалент»</w:t>
      </w:r>
      <w:r w:rsidR="0027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6D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исключается возможность  использования и</w:t>
      </w:r>
      <w:r w:rsidR="00AB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системы управления базами данных </w:t>
      </w:r>
      <w:r w:rsidR="00A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E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(далее-СУБД)</w:t>
      </w:r>
      <w:r w:rsidR="00A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указания параметров</w:t>
      </w:r>
      <w:r w:rsidR="00AB6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нарушением законодательства о размещении заказов.</w:t>
      </w:r>
    </w:p>
    <w:p w:rsidR="008A68D3" w:rsidRDefault="003A3D54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ООО «</w:t>
      </w:r>
      <w:r w:rsidR="00E63A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методологии и автоматизации бюджетного учета»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от  2</w:t>
      </w:r>
      <w:r w:rsidR="00E63AFB">
        <w:rPr>
          <w:rFonts w:ascii="Times New Roman" w:eastAsia="Times New Roman" w:hAnsi="Times New Roman" w:cs="Times New Roman"/>
          <w:sz w:val="28"/>
          <w:szCs w:val="28"/>
          <w:lang w:eastAsia="ru-RU"/>
        </w:rPr>
        <w:t>9.08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подтвердило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без его представителя.</w:t>
      </w:r>
    </w:p>
    <w:p w:rsidR="00746805" w:rsidRDefault="00103033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и уполномоченного органа Государственная служба Чувашской Республики </w:t>
      </w:r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728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орган)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о размещении заказов не признали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 разрабатывается заказчиком и утверждается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 w:rsidR="00972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заявленным требованиям в документации об аукционе в электронной форме  заказчик  внедряет  электронную медицинскую карту</w:t>
      </w:r>
      <w:r w:rsidR="00D1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существующего общесистемного программного обеспечения</w:t>
      </w:r>
      <w:r w:rsidR="00C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сообщается в пункте 5.3 технического задания документации об аукционе в электронной форме. </w:t>
      </w:r>
      <w:r w:rsidR="003E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системы осуществляется </w:t>
      </w:r>
      <w:proofErr w:type="gramStart"/>
      <w:r w:rsidR="003E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</w:t>
      </w:r>
      <w:r w:rsidR="0088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интеграции с иными информационными ресурсами</w:t>
      </w:r>
      <w:r w:rsidR="00FA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в последующем единой информационной системы персо</w:t>
      </w:r>
      <w:r w:rsidR="0009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CC2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</w:t>
      </w:r>
      <w:r w:rsidR="00096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учета оказания медицинской помощи на уровне</w:t>
      </w:r>
      <w:proofErr w:type="gramEnd"/>
      <w:r w:rsidR="00CC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096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F3" w:rsidRDefault="0014262D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F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координатора  по внедрению  на территории Чувашской Республики </w:t>
      </w:r>
      <w:r w:rsidR="00CC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 информационной системы в сфере здравоохранения </w:t>
      </w:r>
      <w:r w:rsidR="00E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AC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</w:t>
      </w:r>
      <w:r w:rsidR="00CC5E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здравоохранения и социального развития </w:t>
      </w:r>
      <w:r w:rsidR="00E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C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увашской </w:t>
      </w:r>
      <w:r w:rsidR="00E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системы является БУ Чувашской </w:t>
      </w:r>
      <w:r w:rsidR="00BE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«Медицинский информационно-аналитический центр» Министерства здравоохранения и социального развития Чувашской </w:t>
      </w:r>
      <w:r w:rsidR="007546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 на основе  выданн</w:t>
      </w:r>
      <w:r w:rsid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</w:t>
      </w:r>
      <w:r w:rsidR="00754600">
        <w:rPr>
          <w:rFonts w:ascii="Times New Roman" w:eastAsia="Times New Roman" w:hAnsi="Times New Roman" w:cs="Times New Roman"/>
          <w:sz w:val="28"/>
          <w:szCs w:val="28"/>
          <w:lang w:eastAsia="ru-RU"/>
        </w:rPr>
        <w:t>№46217012 от 03.12.2009 года</w:t>
      </w:r>
      <w:r w:rsidR="00BE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вышеуказанные программные продукты</w:t>
      </w:r>
      <w:r w:rsid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3B" w:rsidRPr="005B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3B" w:rsidRP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6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A0696D" w:rsidRP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®</w:t>
      </w:r>
      <w:r w:rsidR="00A06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A0696D" w:rsidRP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>®</w:t>
      </w:r>
      <w:r w:rsidR="00FB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="00FB13C4" w:rsidRP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="00FB13C4" w:rsidRP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</w:t>
      </w:r>
      <w:r w:rsidR="00FB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FB13C4" w:rsidRP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746805" w:rsidRDefault="008211DC" w:rsidP="0074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указанные  программные продукты не нуждались в сопровождении словами «или эквивалент».</w:t>
      </w:r>
    </w:p>
    <w:p w:rsidR="00E37D28" w:rsidRDefault="00746805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этого, заказчиком </w:t>
      </w:r>
      <w:r w:rsidR="009F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для </w:t>
      </w:r>
      <w:r w:rsidR="006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</w:t>
      </w:r>
      <w:r w:rsidR="009F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размещения заказа</w:t>
      </w:r>
      <w:r w:rsidR="00636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9F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E3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иные серверные платформы и системы управления базами данных, о чем и сообщалось в п.5.3 технической части документации об аукционе в электронной форме.</w:t>
      </w:r>
    </w:p>
    <w:p w:rsidR="003D63E9" w:rsidRDefault="000F0525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вышеизложенного следует, что техническая часть документации об аукционе в электронной форме </w:t>
      </w:r>
      <w:r w:rsidR="0082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 </w:t>
      </w:r>
      <w:r w:rsidR="002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3D6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о размещении заказов.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833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432666" w:rsidRDefault="00432666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Министерство здравоохранения и социального развития Чувашской Республики.</w:t>
      </w:r>
    </w:p>
    <w:p w:rsidR="00DD3293" w:rsidRDefault="00E70FA0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293">
        <w:rPr>
          <w:rFonts w:ascii="Times New Roman" w:eastAsia="Times New Roman" w:hAnsi="Times New Roman" w:cs="Times New Roman"/>
          <w:sz w:val="28"/>
          <w:szCs w:val="28"/>
          <w:lang w:eastAsia="ru-RU"/>
        </w:rPr>
        <w:t>14.08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разместило извещение</w:t>
      </w:r>
      <w:proofErr w:type="gram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3293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0115200001112001323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22D4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право заключения  государственного контракта на выполнение работ в сфере информационных </w:t>
      </w:r>
      <w:r w:rsidR="00522D4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технологий по теме: «Внедрение подсистемы  ведения электронной медицинской  карты «Республиканской</w:t>
      </w:r>
      <w:r w:rsidR="005B71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медицинской информационной системы» в детских лечебно-профилактических учреждениях Чувашской Республики в рамках создания Единой информационной системы в сфере здравоохранения Чувашской Республики</w:t>
      </w:r>
      <w:r w:rsidR="00D70D53">
        <w:rPr>
          <w:rFonts w:ascii="Times New Roman" w:eastAsia="Times New Roman" w:hAnsi="Times New Roman" w:cs="Calibri"/>
          <w:sz w:val="28"/>
          <w:szCs w:val="28"/>
          <w:lang w:eastAsia="ru-RU"/>
        </w:rPr>
        <w:t>» с начальной (максимльной</w:t>
      </w:r>
      <w:proofErr w:type="gramStart"/>
      <w:r w:rsidR="00D70D53">
        <w:rPr>
          <w:rFonts w:ascii="Times New Roman" w:eastAsia="Times New Roman" w:hAnsi="Times New Roman" w:cs="Calibri"/>
          <w:sz w:val="28"/>
          <w:szCs w:val="28"/>
          <w:lang w:eastAsia="ru-RU"/>
        </w:rPr>
        <w:t>0</w:t>
      </w:r>
      <w:proofErr w:type="gramEnd"/>
      <w:r w:rsidR="00D70D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ценой контракта  4 250 000,00руб.</w:t>
      </w:r>
    </w:p>
    <w:p w:rsidR="000E2184" w:rsidRDefault="00CF14FF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 w:rsidR="0025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7" w:history="1"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3F3A6C" w:rsidRPr="003F3A6C" w:rsidRDefault="00093B88" w:rsidP="003F3A6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3A6C" w:rsidRPr="003F3A6C">
        <w:rPr>
          <w:rFonts w:ascii="Times New Roman" w:hAnsi="Times New Roman"/>
          <w:sz w:val="28"/>
          <w:szCs w:val="28"/>
        </w:rPr>
        <w:t>В соответствии со статьей 17 Федерального закона от 26.07.2006 № 135-ФЗ 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 части 1 статьи 41.6 </w:t>
      </w:r>
      <w:r w:rsidR="00B9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размещении заказов </w:t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w:anchor="sub_341" w:history="1">
        <w:r w:rsidRPr="003F3A6C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частями 1 - 3.2</w:t>
        </w:r>
      </w:hyperlink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4401" w:history="1">
        <w:r w:rsidRPr="003F3A6C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4.1 - 6 статьи 34</w:t>
        </w:r>
      </w:hyperlink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силу части 3.1 статьи 34 Закона о размещении заказов </w:t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CC2ED9" w:rsidRDefault="00CC2ED9" w:rsidP="00D765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765EE" w:rsidRP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="00D765EE" w:rsidRPr="00D765E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3 статьи 34</w:t>
        </w:r>
      </w:hyperlink>
      <w:r w:rsidR="00D765EE" w:rsidRP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 размещении заказов </w:t>
      </w:r>
      <w:r w:rsidR="00D765EE" w:rsidRP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размещение заказов осуществляется в форме электронного аукциона, документация об аукционе может содержать указание на товарные знаки, которые должны сопровождаться словами </w:t>
      </w:r>
      <w:r w:rsid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65EE" w:rsidRP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эквивалент</w:t>
      </w:r>
      <w:r w:rsid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65EE" w:rsidRP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</w:t>
      </w:r>
      <w:proofErr w:type="gramEnd"/>
      <w:r w:rsidR="00D765EE" w:rsidRPr="00D76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7310F2" w:rsidRDefault="0003540D" w:rsidP="00631CC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рассматриваемом случае в качестве пре</w:t>
      </w:r>
      <w:r w:rsidR="00631CC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 контракта выступает не товар</w:t>
      </w:r>
      <w:r w:rsidR="00C0021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услуга</w:t>
      </w:r>
      <w:r w:rsidR="00631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222EA2">
        <w:rPr>
          <w:rFonts w:ascii="Times New Roman" w:eastAsia="Times New Roman" w:hAnsi="Times New Roman" w:cs="Times New Roman"/>
          <w:sz w:val="28"/>
          <w:szCs w:val="28"/>
        </w:rPr>
        <w:t>внедрение электронной медицинской карты  в Республиканской медицинской информационной систем</w:t>
      </w:r>
      <w:r w:rsidR="00821C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EA2">
        <w:rPr>
          <w:rFonts w:ascii="Times New Roman" w:eastAsia="Times New Roman" w:hAnsi="Times New Roman" w:cs="Times New Roman"/>
          <w:sz w:val="28"/>
          <w:szCs w:val="28"/>
        </w:rPr>
        <w:t xml:space="preserve"> (дал</w:t>
      </w:r>
      <w:r w:rsidR="00821C13">
        <w:rPr>
          <w:rFonts w:ascii="Times New Roman" w:eastAsia="Times New Roman" w:hAnsi="Times New Roman" w:cs="Times New Roman"/>
          <w:sz w:val="28"/>
          <w:szCs w:val="28"/>
        </w:rPr>
        <w:t xml:space="preserve">ее – </w:t>
      </w:r>
      <w:r w:rsidR="00222EA2">
        <w:rPr>
          <w:rFonts w:ascii="Times New Roman" w:eastAsia="Times New Roman" w:hAnsi="Times New Roman" w:cs="Times New Roman"/>
          <w:sz w:val="28"/>
          <w:szCs w:val="28"/>
        </w:rPr>
        <w:t>ЭМК</w:t>
      </w:r>
      <w:r w:rsidR="00821C13">
        <w:rPr>
          <w:rFonts w:ascii="Times New Roman" w:eastAsia="Times New Roman" w:hAnsi="Times New Roman" w:cs="Times New Roman"/>
          <w:sz w:val="28"/>
          <w:szCs w:val="28"/>
        </w:rPr>
        <w:t xml:space="preserve"> РМИС)</w:t>
      </w:r>
      <w:r w:rsidR="00DA1930">
        <w:rPr>
          <w:rFonts w:ascii="Times New Roman" w:eastAsia="Times New Roman" w:hAnsi="Times New Roman" w:cs="Times New Roman"/>
          <w:sz w:val="28"/>
          <w:szCs w:val="28"/>
        </w:rPr>
        <w:t>,  которая должна эксплуатироваться  на основе  имеющего на данный момент</w:t>
      </w:r>
      <w:r w:rsidR="00232950">
        <w:rPr>
          <w:rFonts w:ascii="Times New Roman" w:eastAsia="Times New Roman" w:hAnsi="Times New Roman" w:cs="Times New Roman"/>
          <w:sz w:val="28"/>
          <w:szCs w:val="28"/>
        </w:rPr>
        <w:t xml:space="preserve"> у заказчика  общесистемного </w:t>
      </w:r>
      <w:r w:rsidR="00C0021C">
        <w:rPr>
          <w:rFonts w:ascii="Times New Roman" w:eastAsia="Times New Roman" w:hAnsi="Times New Roman" w:cs="Times New Roman"/>
          <w:sz w:val="28"/>
          <w:szCs w:val="28"/>
        </w:rPr>
        <w:t xml:space="preserve">программного </w:t>
      </w:r>
      <w:r w:rsidR="0023295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631C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4AFD">
        <w:rPr>
          <w:rFonts w:ascii="Times New Roman" w:eastAsia="Times New Roman" w:hAnsi="Times New Roman" w:cs="Times New Roman"/>
          <w:sz w:val="28"/>
          <w:szCs w:val="28"/>
        </w:rPr>
        <w:t>серверная система</w:t>
      </w:r>
      <w:r w:rsidR="00CC2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CC2ED9" w:rsidRPr="00DA1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CC2ED9" w:rsidRPr="00DA1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Serwer</w:t>
      </w:r>
      <w:proofErr w:type="spellEnd"/>
      <w:r w:rsidR="00CC2ED9" w:rsidRPr="00DA1C66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CC2ED9" w:rsidRPr="00DA1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2ED9">
        <w:rPr>
          <w:rFonts w:ascii="Times New Roman" w:eastAsia="Times New Roman" w:hAnsi="Times New Roman" w:cs="Times New Roman"/>
          <w:sz w:val="28"/>
          <w:szCs w:val="28"/>
        </w:rPr>
        <w:t xml:space="preserve">, хранилище баз данных </w:t>
      </w:r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CC2ED9" w:rsidRPr="007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SQL</w:t>
      </w:r>
      <w:r w:rsidR="00CC2ED9" w:rsidRPr="007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="00CC2ED9" w:rsidRPr="00791509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r w:rsidR="00CC2ED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CC2ED9" w:rsidRPr="007915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1C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E7C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E7C0F">
        <w:rPr>
          <w:rFonts w:ascii="Times New Roman" w:eastAsia="Times New Roman" w:hAnsi="Times New Roman" w:cs="Times New Roman"/>
          <w:sz w:val="28"/>
          <w:szCs w:val="28"/>
        </w:rPr>
        <w:t xml:space="preserve"> Указанные сведения отражен</w:t>
      </w:r>
      <w:r w:rsidR="007310F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7C0F">
        <w:rPr>
          <w:rFonts w:ascii="Times New Roman" w:eastAsia="Times New Roman" w:hAnsi="Times New Roman" w:cs="Times New Roman"/>
          <w:sz w:val="28"/>
          <w:szCs w:val="28"/>
        </w:rPr>
        <w:t xml:space="preserve"> в п. 5.3  технической части</w:t>
      </w:r>
      <w:r w:rsidR="007310F2">
        <w:rPr>
          <w:rFonts w:ascii="Times New Roman" w:eastAsia="Times New Roman" w:hAnsi="Times New Roman" w:cs="Times New Roman"/>
          <w:sz w:val="28"/>
          <w:szCs w:val="28"/>
        </w:rPr>
        <w:t xml:space="preserve"> (раздел </w:t>
      </w:r>
      <w:r w:rsidR="007310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310F2">
        <w:rPr>
          <w:rFonts w:ascii="Times New Roman" w:eastAsia="Times New Roman" w:hAnsi="Times New Roman" w:cs="Times New Roman"/>
          <w:sz w:val="28"/>
          <w:szCs w:val="28"/>
        </w:rPr>
        <w:t>) документации об аукционе в электронной форме.</w:t>
      </w:r>
    </w:p>
    <w:p w:rsidR="00DA1930" w:rsidRDefault="00FE04BF" w:rsidP="00631CC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следует из заявления  представителей заказчика, внедрение иной программной системы влечет</w:t>
      </w:r>
      <w:r w:rsidR="00B16A0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бюджетные расходы.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313" w:rsidRDefault="0003540D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="00D83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="008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34 Закона о размещении заказов</w:t>
      </w:r>
      <w:r w:rsidR="00D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указанная услуга не</w:t>
      </w:r>
      <w:r w:rsidR="005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="00D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</w:t>
      </w:r>
      <w:r w:rsidR="005B331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D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 «или эквивалент»</w:t>
      </w:r>
      <w:r w:rsidR="005B3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E21" w:rsidRDefault="00CA7337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«Центр методологии и автоматизации бюджетного учета»</w:t>
      </w:r>
      <w:r w:rsidR="00A2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</w:t>
      </w:r>
      <w:r w:rsidR="006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 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п.5.3  </w:t>
      </w:r>
      <w:r w:rsidR="003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задания 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</w:t>
      </w:r>
      <w:r w:rsidR="006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6F2C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серверных платформ и </w:t>
      </w:r>
      <w:r w:rsidR="003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C823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базами данных (далее</w:t>
      </w:r>
      <w:r w:rsidR="00327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СУБД)</w:t>
      </w:r>
      <w:r w:rsidR="00090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их распространения под свободной лицензией и соответствия методическими рекомендациям </w:t>
      </w:r>
      <w:proofErr w:type="spellStart"/>
      <w:r w:rsidR="00D75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D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r w:rsidR="0075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заказчиком не указаны параметры эквивалентности СУБД</w:t>
      </w:r>
      <w:r w:rsid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6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противоречит требованиям законодательства</w:t>
      </w:r>
      <w:r w:rsidR="00DD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заказов</w:t>
      </w:r>
      <w:r w:rsidR="00EB3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C40" w:rsidRDefault="00EB3669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Проанализировав техническое задание документации об аукци</w:t>
      </w:r>
      <w:r w:rsidR="007D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D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</w:t>
      </w:r>
      <w:r w:rsidR="00DD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Чувашского УФАС России по контролю в сфере размещения заказов приходит к выводу, что д</w:t>
      </w:r>
      <w:r w:rsidR="00CD4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D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D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являются не состоятельным по следующим основани</w:t>
      </w:r>
      <w:r w:rsidR="007D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4DB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6F2C40" w:rsidRDefault="00DD2E57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технической части (п.5.3) </w:t>
      </w:r>
      <w:r w:rsidR="00A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уведомляет, что внедрение  электронной медицинской карты  должн</w:t>
      </w:r>
      <w:r w:rsidR="00BF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происходить </w:t>
      </w:r>
      <w:r w:rsidR="00A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существующего общесистемного программного обеспечени</w:t>
      </w:r>
      <w:proofErr w:type="gramStart"/>
      <w:r w:rsidR="00A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6D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F6D49">
        <w:rPr>
          <w:rFonts w:ascii="Times New Roman" w:eastAsia="Times New Roman" w:hAnsi="Times New Roman" w:cs="Times New Roman"/>
          <w:sz w:val="28"/>
          <w:szCs w:val="28"/>
        </w:rPr>
        <w:t xml:space="preserve">серверная система </w:t>
      </w:r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BF6D49" w:rsidRPr="00DA1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BF6D49" w:rsidRPr="00DA1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Serwer</w:t>
      </w:r>
      <w:proofErr w:type="spellEnd"/>
      <w:r w:rsidR="00CE6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49" w:rsidRPr="00DA1C66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F6D49" w:rsidRPr="00DA1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6D49">
        <w:rPr>
          <w:rFonts w:ascii="Times New Roman" w:eastAsia="Times New Roman" w:hAnsi="Times New Roman" w:cs="Times New Roman"/>
          <w:sz w:val="28"/>
          <w:szCs w:val="28"/>
        </w:rPr>
        <w:t xml:space="preserve">, хранилище баз данных </w:t>
      </w:r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BF6D49" w:rsidRPr="007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SQL</w:t>
      </w:r>
      <w:r w:rsidR="00BF6D49" w:rsidRPr="007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="00BF6D49" w:rsidRPr="00791509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r w:rsidR="00BF6D4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F6D49" w:rsidRPr="007915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6D49">
        <w:rPr>
          <w:rFonts w:ascii="Times New Roman" w:eastAsia="Times New Roman" w:hAnsi="Times New Roman" w:cs="Times New Roman"/>
          <w:sz w:val="28"/>
          <w:szCs w:val="28"/>
        </w:rPr>
        <w:t xml:space="preserve">). Одновременно заказчик </w:t>
      </w:r>
      <w:r w:rsidR="0074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A2D">
        <w:rPr>
          <w:rFonts w:ascii="Times New Roman" w:eastAsia="Times New Roman" w:hAnsi="Times New Roman" w:cs="Times New Roman"/>
          <w:sz w:val="28"/>
          <w:szCs w:val="28"/>
        </w:rPr>
        <w:t>представляет возмо</w:t>
      </w:r>
      <w:r w:rsidR="00BF6D49">
        <w:rPr>
          <w:rFonts w:ascii="Times New Roman" w:eastAsia="Times New Roman" w:hAnsi="Times New Roman" w:cs="Times New Roman"/>
          <w:sz w:val="28"/>
          <w:szCs w:val="28"/>
        </w:rPr>
        <w:t>жность</w:t>
      </w:r>
      <w:proofErr w:type="gramEnd"/>
      <w:r w:rsidR="00BF6D49">
        <w:rPr>
          <w:rFonts w:ascii="Times New Roman" w:eastAsia="Times New Roman" w:hAnsi="Times New Roman" w:cs="Times New Roman"/>
          <w:sz w:val="28"/>
          <w:szCs w:val="28"/>
        </w:rPr>
        <w:t xml:space="preserve">   оказания данных услуг </w:t>
      </w:r>
      <w:r w:rsidR="002E72F0">
        <w:rPr>
          <w:rFonts w:ascii="Times New Roman" w:eastAsia="Times New Roman" w:hAnsi="Times New Roman" w:cs="Times New Roman"/>
          <w:sz w:val="28"/>
          <w:szCs w:val="28"/>
        </w:rPr>
        <w:t xml:space="preserve"> на иных серверных платформах и систем управления базами данных, что является условием, не влекущим ограничение</w:t>
      </w:r>
      <w:r w:rsidR="00745A2D">
        <w:rPr>
          <w:rFonts w:ascii="Times New Roman" w:eastAsia="Times New Roman" w:hAnsi="Times New Roman" w:cs="Times New Roman"/>
          <w:sz w:val="28"/>
          <w:szCs w:val="28"/>
        </w:rPr>
        <w:t xml:space="preserve"> количества участников ра</w:t>
      </w:r>
      <w:r w:rsidR="002E72F0">
        <w:rPr>
          <w:rFonts w:ascii="Times New Roman" w:eastAsia="Times New Roman" w:hAnsi="Times New Roman" w:cs="Times New Roman"/>
          <w:sz w:val="28"/>
          <w:szCs w:val="28"/>
        </w:rPr>
        <w:t>змещения заказа.</w:t>
      </w:r>
    </w:p>
    <w:p w:rsidR="005B3313" w:rsidRDefault="009A7C53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 этом техническое задание имеет достаточны</w:t>
      </w:r>
      <w:r w:rsidR="00745A2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745A2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39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63EB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322338">
        <w:rPr>
          <w:rFonts w:ascii="Times New Roman" w:eastAsia="Times New Roman" w:hAnsi="Times New Roman" w:cs="Times New Roman"/>
          <w:sz w:val="28"/>
          <w:szCs w:val="28"/>
        </w:rPr>
        <w:t>, место</w:t>
      </w:r>
      <w:r w:rsidR="00BC6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338">
        <w:rPr>
          <w:rFonts w:ascii="Times New Roman" w:eastAsia="Times New Roman" w:hAnsi="Times New Roman" w:cs="Times New Roman"/>
          <w:sz w:val="28"/>
          <w:szCs w:val="28"/>
        </w:rPr>
        <w:t>и иные характеристики</w:t>
      </w:r>
      <w:r w:rsidR="00AF395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18B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F395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DC18B2">
        <w:rPr>
          <w:rFonts w:ascii="Times New Roman" w:eastAsia="Times New Roman" w:hAnsi="Times New Roman" w:cs="Times New Roman"/>
          <w:sz w:val="28"/>
          <w:szCs w:val="28"/>
        </w:rPr>
        <w:t>услуги по</w:t>
      </w:r>
      <w:r w:rsidR="0048040F">
        <w:rPr>
          <w:rFonts w:ascii="Times New Roman" w:eastAsia="Times New Roman" w:hAnsi="Times New Roman" w:cs="Times New Roman"/>
          <w:sz w:val="28"/>
          <w:szCs w:val="28"/>
        </w:rPr>
        <w:t xml:space="preserve"> внедрению электронной медицинской карты</w:t>
      </w:r>
      <w:r w:rsidR="00DC18B2">
        <w:rPr>
          <w:rFonts w:ascii="Times New Roman" w:eastAsia="Times New Roman" w:hAnsi="Times New Roman" w:cs="Times New Roman"/>
          <w:sz w:val="28"/>
          <w:szCs w:val="28"/>
        </w:rPr>
        <w:t>: условия выполнения  (п.1.5)</w:t>
      </w:r>
      <w:r w:rsidR="008E6687">
        <w:rPr>
          <w:rFonts w:ascii="Times New Roman" w:eastAsia="Times New Roman" w:hAnsi="Times New Roman" w:cs="Times New Roman"/>
          <w:sz w:val="28"/>
          <w:szCs w:val="28"/>
        </w:rPr>
        <w:t xml:space="preserve">, основания реализации работ (п.1.6), </w:t>
      </w:r>
      <w:r w:rsidR="00B9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5D">
        <w:rPr>
          <w:rFonts w:ascii="Times New Roman" w:eastAsia="Times New Roman" w:hAnsi="Times New Roman" w:cs="Times New Roman"/>
          <w:sz w:val="28"/>
          <w:szCs w:val="28"/>
        </w:rPr>
        <w:t>актуальност</w:t>
      </w:r>
      <w:proofErr w:type="gramStart"/>
      <w:r w:rsidR="0005205D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8C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E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31EB">
        <w:rPr>
          <w:rFonts w:ascii="Times New Roman" w:eastAsia="Times New Roman" w:hAnsi="Times New Roman" w:cs="Times New Roman"/>
          <w:sz w:val="28"/>
          <w:szCs w:val="28"/>
        </w:rPr>
        <w:t>недрение подсистемы</w:t>
      </w:r>
      <w:r w:rsidR="00C15E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31E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медицинская карта» </w:t>
      </w:r>
      <w:r w:rsidR="003E374D">
        <w:rPr>
          <w:rFonts w:ascii="Times New Roman" w:eastAsia="Times New Roman" w:hAnsi="Times New Roman" w:cs="Times New Roman"/>
          <w:sz w:val="28"/>
          <w:szCs w:val="28"/>
        </w:rPr>
        <w:t xml:space="preserve">в лечебно-профилактических учреждениях </w:t>
      </w:r>
      <w:r w:rsidR="00AC6790">
        <w:rPr>
          <w:rFonts w:ascii="Times New Roman" w:eastAsia="Times New Roman" w:hAnsi="Times New Roman" w:cs="Times New Roman"/>
          <w:sz w:val="28"/>
          <w:szCs w:val="28"/>
        </w:rPr>
        <w:t xml:space="preserve">на базе существующей  «Республиканской медицинской </w:t>
      </w:r>
      <w:r w:rsidR="006B5D7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 системы» </w:t>
      </w:r>
      <w:r w:rsidR="0005205D">
        <w:rPr>
          <w:rFonts w:ascii="Times New Roman" w:eastAsia="Times New Roman" w:hAnsi="Times New Roman" w:cs="Times New Roman"/>
          <w:sz w:val="28"/>
          <w:szCs w:val="28"/>
        </w:rPr>
        <w:t>в рамках создания Единой  информационной системы в сфере здравоох</w:t>
      </w:r>
      <w:r w:rsidR="00AC679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5205D">
        <w:rPr>
          <w:rFonts w:ascii="Times New Roman" w:eastAsia="Times New Roman" w:hAnsi="Times New Roman" w:cs="Times New Roman"/>
          <w:sz w:val="28"/>
          <w:szCs w:val="28"/>
        </w:rPr>
        <w:t>анения  Чувашской Республики</w:t>
      </w:r>
      <w:r w:rsidR="003E374D">
        <w:rPr>
          <w:rFonts w:ascii="Times New Roman" w:eastAsia="Times New Roman" w:hAnsi="Times New Roman" w:cs="Times New Roman"/>
          <w:sz w:val="28"/>
          <w:szCs w:val="28"/>
        </w:rPr>
        <w:t xml:space="preserve"> (п.2.1), </w:t>
      </w:r>
      <w:r w:rsidR="00B953BE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480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9F">
        <w:rPr>
          <w:rFonts w:ascii="Times New Roman" w:eastAsia="Times New Roman" w:hAnsi="Times New Roman" w:cs="Times New Roman"/>
          <w:sz w:val="28"/>
          <w:szCs w:val="28"/>
        </w:rPr>
        <w:t xml:space="preserve">долговременное хранение  электронных медицинских данных, принятие быстрых и эффективных решений медицинским персоналом,  </w:t>
      </w:r>
      <w:r w:rsidR="006119CD">
        <w:rPr>
          <w:rFonts w:ascii="Times New Roman" w:eastAsia="Times New Roman" w:hAnsi="Times New Roman" w:cs="Times New Roman"/>
          <w:sz w:val="28"/>
          <w:szCs w:val="28"/>
        </w:rPr>
        <w:t xml:space="preserve">полнота и прозрачность данных о лечебно-диагностическом процессе для анализа, </w:t>
      </w:r>
      <w:r w:rsidR="0083579F">
        <w:rPr>
          <w:rFonts w:ascii="Times New Roman" w:eastAsia="Times New Roman" w:hAnsi="Times New Roman" w:cs="Times New Roman"/>
          <w:sz w:val="28"/>
          <w:szCs w:val="28"/>
        </w:rPr>
        <w:t xml:space="preserve">оперативное формирование </w:t>
      </w:r>
      <w:r w:rsidR="006119CD">
        <w:rPr>
          <w:rFonts w:ascii="Times New Roman" w:eastAsia="Times New Roman" w:hAnsi="Times New Roman" w:cs="Times New Roman"/>
          <w:sz w:val="28"/>
          <w:szCs w:val="28"/>
        </w:rPr>
        <w:t>данных и автоматическое формирование аналитических отчетов</w:t>
      </w:r>
      <w:r w:rsidR="00835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3BE">
        <w:rPr>
          <w:rFonts w:ascii="Times New Roman" w:eastAsia="Times New Roman" w:hAnsi="Times New Roman" w:cs="Times New Roman"/>
          <w:sz w:val="28"/>
          <w:szCs w:val="28"/>
        </w:rPr>
        <w:t xml:space="preserve">(п.2.2), </w:t>
      </w:r>
      <w:r w:rsidR="0048040F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gramStart"/>
      <w:r w:rsidR="00723C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7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E374D">
        <w:rPr>
          <w:rFonts w:ascii="Times New Roman" w:eastAsia="Times New Roman" w:hAnsi="Times New Roman" w:cs="Times New Roman"/>
          <w:sz w:val="28"/>
          <w:szCs w:val="28"/>
        </w:rPr>
        <w:t>недрение подс</w:t>
      </w:r>
      <w:r w:rsidR="00A67A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374D">
        <w:rPr>
          <w:rFonts w:ascii="Times New Roman" w:eastAsia="Times New Roman" w:hAnsi="Times New Roman" w:cs="Times New Roman"/>
          <w:sz w:val="28"/>
          <w:szCs w:val="28"/>
        </w:rPr>
        <w:t xml:space="preserve">стемы ЭМК РМИС, адаптация  ЭМК РИМС  в соответствии  </w:t>
      </w:r>
      <w:r w:rsidR="00A67A58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 технического задания </w:t>
      </w:r>
      <w:r w:rsidR="0048040F">
        <w:rPr>
          <w:rFonts w:ascii="Times New Roman" w:eastAsia="Times New Roman" w:hAnsi="Times New Roman" w:cs="Times New Roman"/>
          <w:sz w:val="28"/>
          <w:szCs w:val="28"/>
        </w:rPr>
        <w:t>(п.2.3)</w:t>
      </w:r>
      <w:r w:rsidR="00A67A58">
        <w:rPr>
          <w:rFonts w:ascii="Times New Roman" w:eastAsia="Times New Roman" w:hAnsi="Times New Roman" w:cs="Times New Roman"/>
          <w:sz w:val="28"/>
          <w:szCs w:val="28"/>
        </w:rPr>
        <w:t xml:space="preserve">, характеристики объекта автоматизации- БУ Чувашской Республики «Республиканская детская клиническая  больница» -68 рабочих мест, БУ </w:t>
      </w:r>
      <w:proofErr w:type="gramStart"/>
      <w:r w:rsidR="00A67A58">
        <w:rPr>
          <w:rFonts w:ascii="Times New Roman" w:eastAsia="Times New Roman" w:hAnsi="Times New Roman" w:cs="Times New Roman"/>
          <w:sz w:val="28"/>
          <w:szCs w:val="28"/>
        </w:rPr>
        <w:t xml:space="preserve">Чувашской </w:t>
      </w:r>
      <w:r w:rsidR="00AD60B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7A58">
        <w:rPr>
          <w:rFonts w:ascii="Times New Roman" w:eastAsia="Times New Roman" w:hAnsi="Times New Roman" w:cs="Times New Roman"/>
          <w:sz w:val="28"/>
          <w:szCs w:val="28"/>
        </w:rPr>
        <w:t>еспублики «</w:t>
      </w:r>
      <w:proofErr w:type="spellStart"/>
      <w:r w:rsidR="00A67A58">
        <w:rPr>
          <w:rFonts w:ascii="Times New Roman" w:eastAsia="Times New Roman" w:hAnsi="Times New Roman" w:cs="Times New Roman"/>
          <w:sz w:val="28"/>
          <w:szCs w:val="28"/>
        </w:rPr>
        <w:t>Канашская</w:t>
      </w:r>
      <w:proofErr w:type="spellEnd"/>
      <w:r w:rsidR="00A67A58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больница</w:t>
      </w:r>
      <w:r w:rsidR="004E2A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7A58">
        <w:rPr>
          <w:rFonts w:ascii="Times New Roman" w:eastAsia="Times New Roman" w:hAnsi="Times New Roman" w:cs="Times New Roman"/>
          <w:sz w:val="28"/>
          <w:szCs w:val="28"/>
        </w:rPr>
        <w:t xml:space="preserve"> -16 </w:t>
      </w:r>
      <w:r w:rsidR="004E2AE4">
        <w:rPr>
          <w:rFonts w:ascii="Times New Roman" w:eastAsia="Times New Roman" w:hAnsi="Times New Roman" w:cs="Times New Roman"/>
          <w:sz w:val="28"/>
          <w:szCs w:val="28"/>
        </w:rPr>
        <w:t>рабочих мест,  БУ Чувашской республики «</w:t>
      </w:r>
      <w:proofErr w:type="spellStart"/>
      <w:r w:rsidR="004E2AE4">
        <w:rPr>
          <w:rFonts w:ascii="Times New Roman" w:eastAsia="Times New Roman" w:hAnsi="Times New Roman" w:cs="Times New Roman"/>
          <w:sz w:val="28"/>
          <w:szCs w:val="28"/>
        </w:rPr>
        <w:t>Шумерлинская</w:t>
      </w:r>
      <w:proofErr w:type="spellEnd"/>
      <w:r w:rsidR="004E2AE4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больница» -12 рабочих мест, БУ Чувашской</w:t>
      </w:r>
      <w:r w:rsidR="00AD60B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E2AE4">
        <w:rPr>
          <w:rFonts w:ascii="Times New Roman" w:eastAsia="Times New Roman" w:hAnsi="Times New Roman" w:cs="Times New Roman"/>
          <w:sz w:val="28"/>
          <w:szCs w:val="28"/>
        </w:rPr>
        <w:t>еспублики «Городская детская больница №3» -51 рабочее место, БУ Чувашской Республики «</w:t>
      </w:r>
      <w:proofErr w:type="spellStart"/>
      <w:r w:rsidR="004E2AE4">
        <w:rPr>
          <w:rFonts w:ascii="Times New Roman" w:eastAsia="Times New Roman" w:hAnsi="Times New Roman" w:cs="Times New Roman"/>
          <w:sz w:val="28"/>
          <w:szCs w:val="28"/>
        </w:rPr>
        <w:t>Новочебоксарская</w:t>
      </w:r>
      <w:proofErr w:type="spellEnd"/>
      <w:r w:rsidR="004E2AE4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больница» -46 рабочих мест</w:t>
      </w:r>
      <w:r w:rsidR="003F32CF">
        <w:rPr>
          <w:rFonts w:ascii="Times New Roman" w:eastAsia="Times New Roman" w:hAnsi="Times New Roman" w:cs="Times New Roman"/>
          <w:sz w:val="28"/>
          <w:szCs w:val="28"/>
        </w:rPr>
        <w:t xml:space="preserve"> (п.3)</w:t>
      </w:r>
      <w:r w:rsidR="00723C6C">
        <w:rPr>
          <w:rFonts w:ascii="Times New Roman" w:eastAsia="Times New Roman" w:hAnsi="Times New Roman" w:cs="Times New Roman"/>
          <w:sz w:val="28"/>
          <w:szCs w:val="28"/>
        </w:rPr>
        <w:t>,  сведения об объекте автоматизации (направления деятельности</w:t>
      </w:r>
      <w:r w:rsidR="002F7E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3C6C">
        <w:rPr>
          <w:rFonts w:ascii="Times New Roman" w:eastAsia="Times New Roman" w:hAnsi="Times New Roman" w:cs="Times New Roman"/>
          <w:sz w:val="28"/>
          <w:szCs w:val="28"/>
        </w:rPr>
        <w:t xml:space="preserve">  акуше</w:t>
      </w:r>
      <w:r w:rsidR="002D76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3C6C">
        <w:rPr>
          <w:rFonts w:ascii="Times New Roman" w:eastAsia="Times New Roman" w:hAnsi="Times New Roman" w:cs="Times New Roman"/>
          <w:sz w:val="28"/>
          <w:szCs w:val="28"/>
        </w:rPr>
        <w:t xml:space="preserve">ство </w:t>
      </w:r>
      <w:r w:rsidR="00723C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="00723C6C">
        <w:rPr>
          <w:rFonts w:ascii="Times New Roman" w:eastAsia="Times New Roman" w:hAnsi="Times New Roman" w:cs="Times New Roman"/>
          <w:sz w:val="28"/>
          <w:szCs w:val="28"/>
        </w:rPr>
        <w:t>геникология</w:t>
      </w:r>
      <w:proofErr w:type="spellEnd"/>
      <w:r w:rsidR="00723C6C">
        <w:rPr>
          <w:rFonts w:ascii="Times New Roman" w:eastAsia="Times New Roman" w:hAnsi="Times New Roman" w:cs="Times New Roman"/>
          <w:sz w:val="28"/>
          <w:szCs w:val="28"/>
        </w:rPr>
        <w:t>, аллергия-иммунология, анестезиология и реаниматология, восстановительная медицина, гастроэнтерология, гематология, диетологии,</w:t>
      </w:r>
      <w:r w:rsidR="00D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proofErr w:type="gramEnd"/>
      <w:r w:rsidR="002F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F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диетология, ка</w:t>
      </w:r>
      <w:r w:rsid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диология и т.д.) (п.3.1)</w:t>
      </w:r>
      <w:r w:rsid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специфика деятельности (п.3.2), назначение подсистемы ЭМК РМИС</w:t>
      </w:r>
      <w:r w:rsidR="00C8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(п.4.1), </w:t>
      </w:r>
      <w:r w:rsidR="0078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 к видам обеспечения РМИС</w:t>
      </w:r>
      <w:r w:rsidR="00D9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(п.5),  показатели назначения (п.5.2),  требования к программному обеспечению (п.5.3)</w:t>
      </w:r>
      <w:r w:rsidR="00BC6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информационному обеспечению (п.5.4)</w:t>
      </w:r>
      <w:r w:rsidR="00AC54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</w:t>
      </w:r>
      <w:r w:rsidR="00E25E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взаимодействию с внешним</w:t>
      </w:r>
      <w:r w:rsidR="00AC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</w:t>
      </w:r>
      <w:r w:rsidR="00E2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рмационными системами (п.5.5)</w:t>
      </w:r>
      <w:r w:rsidR="0084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833B08" w:rsidRDefault="00AD60B9" w:rsidP="00833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следует, что техническая часть документации об аукционе в электронной форме заказчиком  утверждена в соответствии с требованиями законодательства о размещении заказов</w:t>
      </w:r>
      <w:r w:rsidR="003A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условиями, не влекущими за собой ограничение количества участников размещения заказов. </w:t>
      </w:r>
    </w:p>
    <w:p w:rsidR="003460C2" w:rsidRDefault="00BE2D71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E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технической части документации об аукционе в электронной форме </w:t>
      </w:r>
      <w:r w:rsidR="004F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D9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достаточные </w:t>
      </w:r>
      <w:r w:rsidR="00D9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параметры </w:t>
      </w:r>
      <w:r w:rsidR="003A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участниками  размещения заказа иных </w:t>
      </w:r>
      <w:r w:rsidR="0064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серверных платформ и систем управления базами данных</w:t>
      </w:r>
      <w:r w:rsidR="0067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9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требованиями заказчика</w:t>
      </w:r>
      <w:r w:rsidR="00346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8D3" w:rsidRPr="009C58D3" w:rsidRDefault="003460C2" w:rsidP="001B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Комиссия Чувашского УФАС России по контролю в сфере размещения зак</w:t>
      </w:r>
      <w:r w:rsidR="00614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67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выводу, что техническое задание </w:t>
      </w:r>
      <w:r w:rsidR="003F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об аукционе в электронной форме </w:t>
      </w:r>
      <w:r w:rsidR="0061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в соответствии с требованиями законодательства о размещении заказов и без нару</w:t>
      </w:r>
      <w:r w:rsidR="003F080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14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требований частей 3, 3.1 статьи 34, части 1 статьи 41.6 Закона о размещении заказов.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A26EB0" w:rsidRPr="009C58D3" w:rsidRDefault="00A26EB0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0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67508" w:rsidRDefault="00D6750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C58D3" w:rsidRPr="009C58D3" w:rsidRDefault="009C58D3" w:rsidP="00D67508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</w:t>
      </w:r>
      <w:r w:rsidR="0037486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Признать жалобу общества с ограниченной ответственностью «</w:t>
      </w:r>
      <w:r w:rsidR="00DB43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Центр методологии и автоматизации бюджетного учета</w:t>
      </w:r>
      <w:r w:rsidR="0026753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C58D3" w:rsidRPr="009C58D3" w:rsidRDefault="008E600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9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8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="00681C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4171F1" w:rsidRPr="00E66769" w:rsidRDefault="009C58D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sectPr w:rsidR="004171F1" w:rsidRPr="00E66769" w:rsidSect="004171F1">
      <w:footerReference w:type="default" r:id="rId9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2B" w:rsidRDefault="003A542B">
      <w:pPr>
        <w:spacing w:after="0" w:line="240" w:lineRule="auto"/>
      </w:pPr>
      <w:r>
        <w:separator/>
      </w:r>
    </w:p>
  </w:endnote>
  <w:endnote w:type="continuationSeparator" w:id="0">
    <w:p w:rsidR="003A542B" w:rsidRDefault="003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2B" w:rsidRDefault="003A54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75D">
      <w:rPr>
        <w:noProof/>
      </w:rPr>
      <w:t>6</w:t>
    </w:r>
    <w:r>
      <w:rPr>
        <w:noProof/>
      </w:rPr>
      <w:fldChar w:fldCharType="end"/>
    </w:r>
  </w:p>
  <w:p w:rsidR="003A542B" w:rsidRDefault="003A542B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2B" w:rsidRDefault="003A542B">
      <w:pPr>
        <w:spacing w:after="0" w:line="240" w:lineRule="auto"/>
      </w:pPr>
      <w:r>
        <w:separator/>
      </w:r>
    </w:p>
  </w:footnote>
  <w:footnote w:type="continuationSeparator" w:id="0">
    <w:p w:rsidR="003A542B" w:rsidRDefault="003A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2D70"/>
    <w:rsid w:val="000302CF"/>
    <w:rsid w:val="0003206B"/>
    <w:rsid w:val="0003540D"/>
    <w:rsid w:val="0004216D"/>
    <w:rsid w:val="00044EE3"/>
    <w:rsid w:val="0005205D"/>
    <w:rsid w:val="0005341A"/>
    <w:rsid w:val="00053714"/>
    <w:rsid w:val="000561C0"/>
    <w:rsid w:val="00056E90"/>
    <w:rsid w:val="0006020F"/>
    <w:rsid w:val="000609E2"/>
    <w:rsid w:val="000662AD"/>
    <w:rsid w:val="00072B47"/>
    <w:rsid w:val="00080340"/>
    <w:rsid w:val="000847E9"/>
    <w:rsid w:val="00087111"/>
    <w:rsid w:val="0008739D"/>
    <w:rsid w:val="00090807"/>
    <w:rsid w:val="00093B88"/>
    <w:rsid w:val="000961F3"/>
    <w:rsid w:val="000A1FCB"/>
    <w:rsid w:val="000A5252"/>
    <w:rsid w:val="000B114E"/>
    <w:rsid w:val="000B3A8A"/>
    <w:rsid w:val="000B64E6"/>
    <w:rsid w:val="000C7D11"/>
    <w:rsid w:val="000D0FDE"/>
    <w:rsid w:val="000D2B44"/>
    <w:rsid w:val="000E2184"/>
    <w:rsid w:val="000F0525"/>
    <w:rsid w:val="000F236C"/>
    <w:rsid w:val="000F4170"/>
    <w:rsid w:val="00102C1A"/>
    <w:rsid w:val="00103033"/>
    <w:rsid w:val="00104708"/>
    <w:rsid w:val="001048F4"/>
    <w:rsid w:val="00114FFE"/>
    <w:rsid w:val="00117131"/>
    <w:rsid w:val="00136681"/>
    <w:rsid w:val="0014262D"/>
    <w:rsid w:val="00143946"/>
    <w:rsid w:val="0014674F"/>
    <w:rsid w:val="001577B7"/>
    <w:rsid w:val="0016359D"/>
    <w:rsid w:val="00170401"/>
    <w:rsid w:val="00174434"/>
    <w:rsid w:val="0017684D"/>
    <w:rsid w:val="0017764B"/>
    <w:rsid w:val="00182A93"/>
    <w:rsid w:val="001839EB"/>
    <w:rsid w:val="00194149"/>
    <w:rsid w:val="001A0778"/>
    <w:rsid w:val="001A6A3C"/>
    <w:rsid w:val="001B1ABB"/>
    <w:rsid w:val="001B747D"/>
    <w:rsid w:val="001B7F57"/>
    <w:rsid w:val="001C1780"/>
    <w:rsid w:val="001C3E19"/>
    <w:rsid w:val="001C5DA9"/>
    <w:rsid w:val="001D1854"/>
    <w:rsid w:val="001F18DB"/>
    <w:rsid w:val="001F4A72"/>
    <w:rsid w:val="00211100"/>
    <w:rsid w:val="00222EA2"/>
    <w:rsid w:val="002239D9"/>
    <w:rsid w:val="00223F26"/>
    <w:rsid w:val="002255BE"/>
    <w:rsid w:val="00232950"/>
    <w:rsid w:val="0024077F"/>
    <w:rsid w:val="00243B66"/>
    <w:rsid w:val="00244FF3"/>
    <w:rsid w:val="00250E8D"/>
    <w:rsid w:val="00252A44"/>
    <w:rsid w:val="00261610"/>
    <w:rsid w:val="0026357F"/>
    <w:rsid w:val="00267534"/>
    <w:rsid w:val="00271F96"/>
    <w:rsid w:val="002774EC"/>
    <w:rsid w:val="00282487"/>
    <w:rsid w:val="0028396B"/>
    <w:rsid w:val="00285C84"/>
    <w:rsid w:val="002958F9"/>
    <w:rsid w:val="002A5562"/>
    <w:rsid w:val="002B1973"/>
    <w:rsid w:val="002B5940"/>
    <w:rsid w:val="002C0E83"/>
    <w:rsid w:val="002C1274"/>
    <w:rsid w:val="002C526D"/>
    <w:rsid w:val="002C62E2"/>
    <w:rsid w:val="002C7CD6"/>
    <w:rsid w:val="002D3C72"/>
    <w:rsid w:val="002D748F"/>
    <w:rsid w:val="002D76E6"/>
    <w:rsid w:val="002E72F0"/>
    <w:rsid w:val="002F4088"/>
    <w:rsid w:val="002F5C9D"/>
    <w:rsid w:val="002F63D3"/>
    <w:rsid w:val="002F7E77"/>
    <w:rsid w:val="0031417E"/>
    <w:rsid w:val="00317CA0"/>
    <w:rsid w:val="00321A3F"/>
    <w:rsid w:val="00322338"/>
    <w:rsid w:val="00327D79"/>
    <w:rsid w:val="00327E3E"/>
    <w:rsid w:val="003311F0"/>
    <w:rsid w:val="003442CF"/>
    <w:rsid w:val="003460C2"/>
    <w:rsid w:val="00346569"/>
    <w:rsid w:val="00351719"/>
    <w:rsid w:val="003547A4"/>
    <w:rsid w:val="00355E21"/>
    <w:rsid w:val="00356611"/>
    <w:rsid w:val="00360AFB"/>
    <w:rsid w:val="00363209"/>
    <w:rsid w:val="00372416"/>
    <w:rsid w:val="0037385A"/>
    <w:rsid w:val="0037486D"/>
    <w:rsid w:val="00382F25"/>
    <w:rsid w:val="00384282"/>
    <w:rsid w:val="003852A8"/>
    <w:rsid w:val="00385A64"/>
    <w:rsid w:val="00393ECF"/>
    <w:rsid w:val="003A1132"/>
    <w:rsid w:val="003A3D54"/>
    <w:rsid w:val="003A542B"/>
    <w:rsid w:val="003A54E7"/>
    <w:rsid w:val="003B1358"/>
    <w:rsid w:val="003B535F"/>
    <w:rsid w:val="003B582D"/>
    <w:rsid w:val="003C2B70"/>
    <w:rsid w:val="003D0B90"/>
    <w:rsid w:val="003D2188"/>
    <w:rsid w:val="003D63E9"/>
    <w:rsid w:val="003E281C"/>
    <w:rsid w:val="003E374D"/>
    <w:rsid w:val="003E57E5"/>
    <w:rsid w:val="003F0801"/>
    <w:rsid w:val="003F1C1B"/>
    <w:rsid w:val="003F32CF"/>
    <w:rsid w:val="003F3A6C"/>
    <w:rsid w:val="004028D8"/>
    <w:rsid w:val="00405868"/>
    <w:rsid w:val="004168C8"/>
    <w:rsid w:val="00416A54"/>
    <w:rsid w:val="004171F1"/>
    <w:rsid w:val="0042139B"/>
    <w:rsid w:val="00421462"/>
    <w:rsid w:val="0042289B"/>
    <w:rsid w:val="0042348C"/>
    <w:rsid w:val="004251E6"/>
    <w:rsid w:val="00425432"/>
    <w:rsid w:val="004269C5"/>
    <w:rsid w:val="00432666"/>
    <w:rsid w:val="00435B08"/>
    <w:rsid w:val="00442863"/>
    <w:rsid w:val="00445E90"/>
    <w:rsid w:val="00446940"/>
    <w:rsid w:val="00450FEA"/>
    <w:rsid w:val="004515C8"/>
    <w:rsid w:val="004533F2"/>
    <w:rsid w:val="004545E5"/>
    <w:rsid w:val="00467538"/>
    <w:rsid w:val="00477503"/>
    <w:rsid w:val="0048040F"/>
    <w:rsid w:val="00480414"/>
    <w:rsid w:val="0048060A"/>
    <w:rsid w:val="004859F8"/>
    <w:rsid w:val="00490F95"/>
    <w:rsid w:val="00493BBA"/>
    <w:rsid w:val="00494398"/>
    <w:rsid w:val="004A2011"/>
    <w:rsid w:val="004A42F3"/>
    <w:rsid w:val="004A5E47"/>
    <w:rsid w:val="004B2720"/>
    <w:rsid w:val="004B6E01"/>
    <w:rsid w:val="004C094C"/>
    <w:rsid w:val="004E205C"/>
    <w:rsid w:val="004E2720"/>
    <w:rsid w:val="004E2AE4"/>
    <w:rsid w:val="004F06D7"/>
    <w:rsid w:val="004F3AC3"/>
    <w:rsid w:val="004F3FFF"/>
    <w:rsid w:val="004F5319"/>
    <w:rsid w:val="004F6A22"/>
    <w:rsid w:val="005070FF"/>
    <w:rsid w:val="00507658"/>
    <w:rsid w:val="00521FC3"/>
    <w:rsid w:val="00522D43"/>
    <w:rsid w:val="005258C0"/>
    <w:rsid w:val="00532E96"/>
    <w:rsid w:val="0053353D"/>
    <w:rsid w:val="0054505D"/>
    <w:rsid w:val="0055222C"/>
    <w:rsid w:val="005616E5"/>
    <w:rsid w:val="00566A31"/>
    <w:rsid w:val="0056799C"/>
    <w:rsid w:val="00567A22"/>
    <w:rsid w:val="005723CB"/>
    <w:rsid w:val="00572DFC"/>
    <w:rsid w:val="005743E7"/>
    <w:rsid w:val="00591E05"/>
    <w:rsid w:val="00592B08"/>
    <w:rsid w:val="005A48A0"/>
    <w:rsid w:val="005B12FD"/>
    <w:rsid w:val="005B1B66"/>
    <w:rsid w:val="005B3313"/>
    <w:rsid w:val="005B3D1D"/>
    <w:rsid w:val="005B41D7"/>
    <w:rsid w:val="005B4CCA"/>
    <w:rsid w:val="005B71E7"/>
    <w:rsid w:val="005C50CD"/>
    <w:rsid w:val="005D1E72"/>
    <w:rsid w:val="005D6977"/>
    <w:rsid w:val="005D723B"/>
    <w:rsid w:val="005E07EB"/>
    <w:rsid w:val="005F31DC"/>
    <w:rsid w:val="0060373E"/>
    <w:rsid w:val="006042C6"/>
    <w:rsid w:val="006119CD"/>
    <w:rsid w:val="00614152"/>
    <w:rsid w:val="0061798B"/>
    <w:rsid w:val="00621C15"/>
    <w:rsid w:val="00626413"/>
    <w:rsid w:val="00626E8C"/>
    <w:rsid w:val="00626F65"/>
    <w:rsid w:val="00631CC5"/>
    <w:rsid w:val="00636E3B"/>
    <w:rsid w:val="00637BFE"/>
    <w:rsid w:val="00641D58"/>
    <w:rsid w:val="00661F20"/>
    <w:rsid w:val="00664119"/>
    <w:rsid w:val="0066614E"/>
    <w:rsid w:val="006703DF"/>
    <w:rsid w:val="0067659C"/>
    <w:rsid w:val="006768CF"/>
    <w:rsid w:val="006769C0"/>
    <w:rsid w:val="00681C12"/>
    <w:rsid w:val="00682714"/>
    <w:rsid w:val="00683398"/>
    <w:rsid w:val="00691DFF"/>
    <w:rsid w:val="00694CF5"/>
    <w:rsid w:val="00697466"/>
    <w:rsid w:val="006A4574"/>
    <w:rsid w:val="006B5D79"/>
    <w:rsid w:val="006B5D9E"/>
    <w:rsid w:val="006B7529"/>
    <w:rsid w:val="006C13E7"/>
    <w:rsid w:val="006C1D10"/>
    <w:rsid w:val="006D1648"/>
    <w:rsid w:val="006D2503"/>
    <w:rsid w:val="006D4F95"/>
    <w:rsid w:val="006E12B6"/>
    <w:rsid w:val="006E5321"/>
    <w:rsid w:val="006F2C40"/>
    <w:rsid w:val="006F5CA8"/>
    <w:rsid w:val="006F6915"/>
    <w:rsid w:val="007049EB"/>
    <w:rsid w:val="00712C8D"/>
    <w:rsid w:val="00713259"/>
    <w:rsid w:val="00721428"/>
    <w:rsid w:val="00723C6C"/>
    <w:rsid w:val="007310F2"/>
    <w:rsid w:val="007353B0"/>
    <w:rsid w:val="00736A8B"/>
    <w:rsid w:val="00742230"/>
    <w:rsid w:val="00745A2D"/>
    <w:rsid w:val="00745C0F"/>
    <w:rsid w:val="00746805"/>
    <w:rsid w:val="00751607"/>
    <w:rsid w:val="00754600"/>
    <w:rsid w:val="00754CB4"/>
    <w:rsid w:val="00760D6E"/>
    <w:rsid w:val="00761495"/>
    <w:rsid w:val="00762FC2"/>
    <w:rsid w:val="007733A9"/>
    <w:rsid w:val="0077619B"/>
    <w:rsid w:val="00783149"/>
    <w:rsid w:val="007859FB"/>
    <w:rsid w:val="007870F1"/>
    <w:rsid w:val="00791509"/>
    <w:rsid w:val="007978C4"/>
    <w:rsid w:val="007A2253"/>
    <w:rsid w:val="007A2B5B"/>
    <w:rsid w:val="007A5DAC"/>
    <w:rsid w:val="007A639E"/>
    <w:rsid w:val="007B7904"/>
    <w:rsid w:val="007C116A"/>
    <w:rsid w:val="007D03DC"/>
    <w:rsid w:val="007D0E2E"/>
    <w:rsid w:val="007D2A38"/>
    <w:rsid w:val="007D2CD0"/>
    <w:rsid w:val="007F0B00"/>
    <w:rsid w:val="007F2FD6"/>
    <w:rsid w:val="008036DC"/>
    <w:rsid w:val="008136A4"/>
    <w:rsid w:val="00820FD9"/>
    <w:rsid w:val="008211DC"/>
    <w:rsid w:val="00821C13"/>
    <w:rsid w:val="008221DD"/>
    <w:rsid w:val="00824EB9"/>
    <w:rsid w:val="00825104"/>
    <w:rsid w:val="0082528B"/>
    <w:rsid w:val="00826375"/>
    <w:rsid w:val="00831D17"/>
    <w:rsid w:val="00832737"/>
    <w:rsid w:val="00833B08"/>
    <w:rsid w:val="008354BF"/>
    <w:rsid w:val="0083579F"/>
    <w:rsid w:val="00843C5B"/>
    <w:rsid w:val="00844786"/>
    <w:rsid w:val="00852D0E"/>
    <w:rsid w:val="00873EFB"/>
    <w:rsid w:val="00883702"/>
    <w:rsid w:val="0089577C"/>
    <w:rsid w:val="00897EBC"/>
    <w:rsid w:val="008A148E"/>
    <w:rsid w:val="008A68D3"/>
    <w:rsid w:val="008B3DC9"/>
    <w:rsid w:val="008B64E9"/>
    <w:rsid w:val="008B67DD"/>
    <w:rsid w:val="008C31EB"/>
    <w:rsid w:val="008D5DA5"/>
    <w:rsid w:val="008E0090"/>
    <w:rsid w:val="008E1892"/>
    <w:rsid w:val="008E4E3C"/>
    <w:rsid w:val="008E600F"/>
    <w:rsid w:val="008E6687"/>
    <w:rsid w:val="008F4ED5"/>
    <w:rsid w:val="008F5E15"/>
    <w:rsid w:val="0091114C"/>
    <w:rsid w:val="009446EF"/>
    <w:rsid w:val="0094675D"/>
    <w:rsid w:val="0095530C"/>
    <w:rsid w:val="00955E7F"/>
    <w:rsid w:val="00956B5D"/>
    <w:rsid w:val="00957B13"/>
    <w:rsid w:val="0096038F"/>
    <w:rsid w:val="0097286B"/>
    <w:rsid w:val="00974229"/>
    <w:rsid w:val="00980414"/>
    <w:rsid w:val="00992577"/>
    <w:rsid w:val="00992B6D"/>
    <w:rsid w:val="009A16D2"/>
    <w:rsid w:val="009A33BE"/>
    <w:rsid w:val="009A7C53"/>
    <w:rsid w:val="009B60B3"/>
    <w:rsid w:val="009B7F74"/>
    <w:rsid w:val="009C18CE"/>
    <w:rsid w:val="009C3D58"/>
    <w:rsid w:val="009C58D3"/>
    <w:rsid w:val="009E2C93"/>
    <w:rsid w:val="009E5BF7"/>
    <w:rsid w:val="009F1AC6"/>
    <w:rsid w:val="009F33BF"/>
    <w:rsid w:val="009F4787"/>
    <w:rsid w:val="00A00724"/>
    <w:rsid w:val="00A0696D"/>
    <w:rsid w:val="00A07633"/>
    <w:rsid w:val="00A12DCA"/>
    <w:rsid w:val="00A134CC"/>
    <w:rsid w:val="00A22866"/>
    <w:rsid w:val="00A245B6"/>
    <w:rsid w:val="00A25962"/>
    <w:rsid w:val="00A26EB0"/>
    <w:rsid w:val="00A27358"/>
    <w:rsid w:val="00A27C03"/>
    <w:rsid w:val="00A27DC7"/>
    <w:rsid w:val="00A42466"/>
    <w:rsid w:val="00A45E21"/>
    <w:rsid w:val="00A507B6"/>
    <w:rsid w:val="00A51F96"/>
    <w:rsid w:val="00A64E5F"/>
    <w:rsid w:val="00A67A58"/>
    <w:rsid w:val="00A757EF"/>
    <w:rsid w:val="00A7699F"/>
    <w:rsid w:val="00A80281"/>
    <w:rsid w:val="00A8782E"/>
    <w:rsid w:val="00A94812"/>
    <w:rsid w:val="00A94DEF"/>
    <w:rsid w:val="00AA07F3"/>
    <w:rsid w:val="00AA67A3"/>
    <w:rsid w:val="00AA69FE"/>
    <w:rsid w:val="00AB6E72"/>
    <w:rsid w:val="00AC11FE"/>
    <w:rsid w:val="00AC4AFD"/>
    <w:rsid w:val="00AC54CF"/>
    <w:rsid w:val="00AC6790"/>
    <w:rsid w:val="00AC6E24"/>
    <w:rsid w:val="00AC7CE8"/>
    <w:rsid w:val="00AD2447"/>
    <w:rsid w:val="00AD2689"/>
    <w:rsid w:val="00AD60B9"/>
    <w:rsid w:val="00AD6744"/>
    <w:rsid w:val="00AD70EE"/>
    <w:rsid w:val="00AF23D5"/>
    <w:rsid w:val="00AF3471"/>
    <w:rsid w:val="00AF395A"/>
    <w:rsid w:val="00AF6251"/>
    <w:rsid w:val="00B008CC"/>
    <w:rsid w:val="00B05184"/>
    <w:rsid w:val="00B05281"/>
    <w:rsid w:val="00B077AF"/>
    <w:rsid w:val="00B11F36"/>
    <w:rsid w:val="00B12FD3"/>
    <w:rsid w:val="00B16A00"/>
    <w:rsid w:val="00B22EE9"/>
    <w:rsid w:val="00B23B4B"/>
    <w:rsid w:val="00B254FE"/>
    <w:rsid w:val="00B36C30"/>
    <w:rsid w:val="00B40FE8"/>
    <w:rsid w:val="00B50094"/>
    <w:rsid w:val="00B62EED"/>
    <w:rsid w:val="00B70855"/>
    <w:rsid w:val="00B75E19"/>
    <w:rsid w:val="00B82E7E"/>
    <w:rsid w:val="00B84FF1"/>
    <w:rsid w:val="00B902E8"/>
    <w:rsid w:val="00B9075C"/>
    <w:rsid w:val="00B913E9"/>
    <w:rsid w:val="00B94073"/>
    <w:rsid w:val="00B953BE"/>
    <w:rsid w:val="00B95747"/>
    <w:rsid w:val="00BA23D3"/>
    <w:rsid w:val="00BA3E46"/>
    <w:rsid w:val="00BA7594"/>
    <w:rsid w:val="00BC4D65"/>
    <w:rsid w:val="00BC63EB"/>
    <w:rsid w:val="00BD2F16"/>
    <w:rsid w:val="00BD3142"/>
    <w:rsid w:val="00BD334E"/>
    <w:rsid w:val="00BD43FC"/>
    <w:rsid w:val="00BD5888"/>
    <w:rsid w:val="00BE05FE"/>
    <w:rsid w:val="00BE2B39"/>
    <w:rsid w:val="00BE2D71"/>
    <w:rsid w:val="00BE5EE9"/>
    <w:rsid w:val="00BF364B"/>
    <w:rsid w:val="00BF6D49"/>
    <w:rsid w:val="00C0021C"/>
    <w:rsid w:val="00C03622"/>
    <w:rsid w:val="00C05697"/>
    <w:rsid w:val="00C15EE2"/>
    <w:rsid w:val="00C16897"/>
    <w:rsid w:val="00C21B15"/>
    <w:rsid w:val="00C369AA"/>
    <w:rsid w:val="00C40ACA"/>
    <w:rsid w:val="00C44A70"/>
    <w:rsid w:val="00C4602A"/>
    <w:rsid w:val="00C55678"/>
    <w:rsid w:val="00C57201"/>
    <w:rsid w:val="00C64128"/>
    <w:rsid w:val="00C66AF2"/>
    <w:rsid w:val="00C67BE8"/>
    <w:rsid w:val="00C67C0A"/>
    <w:rsid w:val="00C67F0C"/>
    <w:rsid w:val="00C82352"/>
    <w:rsid w:val="00C84589"/>
    <w:rsid w:val="00C91EE0"/>
    <w:rsid w:val="00C96833"/>
    <w:rsid w:val="00C97F41"/>
    <w:rsid w:val="00CA7337"/>
    <w:rsid w:val="00CA74ED"/>
    <w:rsid w:val="00CB0077"/>
    <w:rsid w:val="00CB1738"/>
    <w:rsid w:val="00CB2E8D"/>
    <w:rsid w:val="00CC241A"/>
    <w:rsid w:val="00CC2BA6"/>
    <w:rsid w:val="00CC2ED9"/>
    <w:rsid w:val="00CC53FD"/>
    <w:rsid w:val="00CC5E40"/>
    <w:rsid w:val="00CC747C"/>
    <w:rsid w:val="00CD4DB6"/>
    <w:rsid w:val="00CE62E6"/>
    <w:rsid w:val="00CF14FF"/>
    <w:rsid w:val="00CF4194"/>
    <w:rsid w:val="00D11E47"/>
    <w:rsid w:val="00D11FEF"/>
    <w:rsid w:val="00D1434F"/>
    <w:rsid w:val="00D16FEF"/>
    <w:rsid w:val="00D1772F"/>
    <w:rsid w:val="00D22CA4"/>
    <w:rsid w:val="00D3079E"/>
    <w:rsid w:val="00D308D3"/>
    <w:rsid w:val="00D35F0E"/>
    <w:rsid w:val="00D41F93"/>
    <w:rsid w:val="00D43546"/>
    <w:rsid w:val="00D44214"/>
    <w:rsid w:val="00D504A4"/>
    <w:rsid w:val="00D506F6"/>
    <w:rsid w:val="00D67508"/>
    <w:rsid w:val="00D70D53"/>
    <w:rsid w:val="00D75A84"/>
    <w:rsid w:val="00D765EE"/>
    <w:rsid w:val="00D81EAE"/>
    <w:rsid w:val="00D83A53"/>
    <w:rsid w:val="00D8635A"/>
    <w:rsid w:val="00D91991"/>
    <w:rsid w:val="00D93FA0"/>
    <w:rsid w:val="00D940ED"/>
    <w:rsid w:val="00D95A6A"/>
    <w:rsid w:val="00D96242"/>
    <w:rsid w:val="00D968AA"/>
    <w:rsid w:val="00DA1930"/>
    <w:rsid w:val="00DA1C66"/>
    <w:rsid w:val="00DA2F6D"/>
    <w:rsid w:val="00DA6D45"/>
    <w:rsid w:val="00DB4344"/>
    <w:rsid w:val="00DB458E"/>
    <w:rsid w:val="00DB4C9F"/>
    <w:rsid w:val="00DB7560"/>
    <w:rsid w:val="00DC1551"/>
    <w:rsid w:val="00DC18B2"/>
    <w:rsid w:val="00DC7288"/>
    <w:rsid w:val="00DD2E57"/>
    <w:rsid w:val="00DD3293"/>
    <w:rsid w:val="00DE2CE0"/>
    <w:rsid w:val="00DE654C"/>
    <w:rsid w:val="00DE7512"/>
    <w:rsid w:val="00DE7C0F"/>
    <w:rsid w:val="00E23B59"/>
    <w:rsid w:val="00E25EE0"/>
    <w:rsid w:val="00E26127"/>
    <w:rsid w:val="00E32336"/>
    <w:rsid w:val="00E343F8"/>
    <w:rsid w:val="00E37D28"/>
    <w:rsid w:val="00E43B0F"/>
    <w:rsid w:val="00E4762F"/>
    <w:rsid w:val="00E55040"/>
    <w:rsid w:val="00E63AFB"/>
    <w:rsid w:val="00E66769"/>
    <w:rsid w:val="00E70FA0"/>
    <w:rsid w:val="00E8105E"/>
    <w:rsid w:val="00E87748"/>
    <w:rsid w:val="00E90EBE"/>
    <w:rsid w:val="00E96C0E"/>
    <w:rsid w:val="00EA50E7"/>
    <w:rsid w:val="00EB1852"/>
    <w:rsid w:val="00EB3669"/>
    <w:rsid w:val="00EB45D0"/>
    <w:rsid w:val="00EC184E"/>
    <w:rsid w:val="00ED105D"/>
    <w:rsid w:val="00ED3F8D"/>
    <w:rsid w:val="00EE147C"/>
    <w:rsid w:val="00EE6529"/>
    <w:rsid w:val="00EE719C"/>
    <w:rsid w:val="00EF483C"/>
    <w:rsid w:val="00EF75CF"/>
    <w:rsid w:val="00F00D50"/>
    <w:rsid w:val="00F00E99"/>
    <w:rsid w:val="00F01E37"/>
    <w:rsid w:val="00F06E2D"/>
    <w:rsid w:val="00F1239F"/>
    <w:rsid w:val="00F15A9D"/>
    <w:rsid w:val="00F1756E"/>
    <w:rsid w:val="00F2619E"/>
    <w:rsid w:val="00F27AD5"/>
    <w:rsid w:val="00F311A1"/>
    <w:rsid w:val="00F45728"/>
    <w:rsid w:val="00F46F63"/>
    <w:rsid w:val="00F53DCF"/>
    <w:rsid w:val="00F5643E"/>
    <w:rsid w:val="00F63ED8"/>
    <w:rsid w:val="00F74E41"/>
    <w:rsid w:val="00F80E5B"/>
    <w:rsid w:val="00F81F4F"/>
    <w:rsid w:val="00F86EE7"/>
    <w:rsid w:val="00F902EB"/>
    <w:rsid w:val="00F90CC2"/>
    <w:rsid w:val="00F923E9"/>
    <w:rsid w:val="00F940C1"/>
    <w:rsid w:val="00F942BC"/>
    <w:rsid w:val="00F972B6"/>
    <w:rsid w:val="00FA00A0"/>
    <w:rsid w:val="00FA075F"/>
    <w:rsid w:val="00FA4C78"/>
    <w:rsid w:val="00FB13C4"/>
    <w:rsid w:val="00FC3E72"/>
    <w:rsid w:val="00FD187E"/>
    <w:rsid w:val="00FD23A5"/>
    <w:rsid w:val="00FD4671"/>
    <w:rsid w:val="00FE04BF"/>
    <w:rsid w:val="00FE201E"/>
    <w:rsid w:val="00FE2952"/>
    <w:rsid w:val="00FE6E8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E1443615A47C6EE8D3A15F7D646F2C7916B8D2E2B69513094FAD82D2C58FA8FB9BB06A8B542AG7n1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.ros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102</cp:revision>
  <cp:lastPrinted>2012-09-05T07:41:00Z</cp:lastPrinted>
  <dcterms:created xsi:type="dcterms:W3CDTF">2012-07-06T04:13:00Z</dcterms:created>
  <dcterms:modified xsi:type="dcterms:W3CDTF">2012-09-06T05:55:00Z</dcterms:modified>
</cp:coreProperties>
</file>