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D4" w:rsidRDefault="00D1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19685</wp:posOffset>
                </wp:positionV>
                <wp:extent cx="34575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22C" w:rsidRPr="00D1522C" w:rsidRDefault="00162A7B" w:rsidP="00D15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Количество</w:t>
                            </w:r>
                            <w:r w:rsidR="00D152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2.9pt;margin-top:1.55pt;width:27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" fillcolor="white [3201]" strokecolor="#f79646 [3209]" strokeweight="2pt">
                <v:textbox>
                  <w:txbxContent>
                    <w:p w:rsidR="00D1522C" w:rsidRPr="00D1522C" w:rsidRDefault="00162A7B" w:rsidP="00D152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Количество</w:t>
                      </w:r>
                      <w:r w:rsidR="00D152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6A7396" w:rsidRDefault="00D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E56B4" wp14:editId="21513725">
            <wp:extent cx="6791325" cy="258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2BEF" w:rsidRDefault="00F210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7F29F" wp14:editId="5993870A">
            <wp:extent cx="6791325" cy="3629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142EC2" w:rsidRDefault="00D95C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D36DF" wp14:editId="094EF3CA">
            <wp:extent cx="6791325" cy="3200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42EC2" w:rsidSect="0062014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C"/>
    <w:rsid w:val="00010244"/>
    <w:rsid w:val="0011350E"/>
    <w:rsid w:val="00120DEE"/>
    <w:rsid w:val="00142EC2"/>
    <w:rsid w:val="00162A7B"/>
    <w:rsid w:val="001B35A3"/>
    <w:rsid w:val="001E3476"/>
    <w:rsid w:val="00202DFD"/>
    <w:rsid w:val="00293809"/>
    <w:rsid w:val="00294CC1"/>
    <w:rsid w:val="00394A6F"/>
    <w:rsid w:val="003B0DD4"/>
    <w:rsid w:val="003B2A98"/>
    <w:rsid w:val="003C5DB3"/>
    <w:rsid w:val="004C33CA"/>
    <w:rsid w:val="00620145"/>
    <w:rsid w:val="00664FA2"/>
    <w:rsid w:val="006A7396"/>
    <w:rsid w:val="006D1336"/>
    <w:rsid w:val="0077167C"/>
    <w:rsid w:val="00871913"/>
    <w:rsid w:val="008B310B"/>
    <w:rsid w:val="009F2A88"/>
    <w:rsid w:val="00B7391F"/>
    <w:rsid w:val="00BC5163"/>
    <w:rsid w:val="00C335DA"/>
    <w:rsid w:val="00C64309"/>
    <w:rsid w:val="00C91C05"/>
    <w:rsid w:val="00CA1A3F"/>
    <w:rsid w:val="00D030F7"/>
    <w:rsid w:val="00D1522C"/>
    <w:rsid w:val="00D95CA7"/>
    <w:rsid w:val="00DB2C79"/>
    <w:rsid w:val="00DB7A09"/>
    <w:rsid w:val="00DC7B86"/>
    <w:rsid w:val="00DE557D"/>
    <w:rsid w:val="00E11AB0"/>
    <w:rsid w:val="00EB1D46"/>
    <w:rsid w:val="00EE102E"/>
    <w:rsid w:val="00F210A5"/>
    <w:rsid w:val="00F70F44"/>
    <w:rsid w:val="00F80D4C"/>
    <w:rsid w:val="00F914DD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месяцев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801309022907905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3501636278634868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400654511454638E-3"/>
                  <c:y val="-3.444034440344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Статья 15</c:v>
                </c:pt>
                <c:pt idx="1">
                  <c:v>Статьи 14.1-14.8</c:v>
                </c:pt>
                <c:pt idx="2">
                  <c:v>Статья 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месяцев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501636278634868E-3"/>
                  <c:y val="-2.952029520295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90229079008883E-2"/>
                  <c:y val="-5.904059040590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3501636278634868E-3"/>
                  <c:y val="-2.4600246002460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Статья 15</c:v>
                </c:pt>
                <c:pt idx="1">
                  <c:v>Статьи 14.1-14.8</c:v>
                </c:pt>
                <c:pt idx="2">
                  <c:v>Статья 10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95200"/>
        <c:axId val="89396736"/>
        <c:axId val="0"/>
      </c:bar3DChart>
      <c:catAx>
        <c:axId val="8939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89396736"/>
        <c:crosses val="autoZero"/>
        <c:auto val="1"/>
        <c:lblAlgn val="ctr"/>
        <c:lblOffset val="100"/>
        <c:noMultiLvlLbl val="0"/>
      </c:catAx>
      <c:valAx>
        <c:axId val="8939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9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Структура предупреждений </a:t>
            </a:r>
            <a:r>
              <a:rPr lang="ru-RU" sz="1400"/>
              <a:t>(в сравнении с 6 мес. 2017 года)</a:t>
            </a:r>
          </a:p>
        </c:rich>
      </c:tx>
      <c:layout>
        <c:manualLayout>
          <c:xMode val="edge"/>
          <c:yMode val="edge"/>
          <c:x val="0.132772323515661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844515007831106"/>
          <c:y val="8.3937427821522304E-2"/>
          <c:w val="0.56498086921696089"/>
          <c:h val="0.8293919160104985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предупреждений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0.16269269987815338"/>
                  <c:y val="-4.89938757655293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Нестационарные торговые объекты; 5</a:t>
                    </a:r>
                    <a:r>
                      <a:rPr lang="ru-RU" baseline="0"/>
                      <a:t> </a:t>
                    </a:r>
                    <a:r>
                      <a:rPr lang="ru-RU"/>
                      <a:t>(8)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090229079008883"/>
                  <c:y val="-4.19947506561679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Рекламные конструкции; 1</a:t>
                    </a:r>
                    <a:r>
                      <a:rPr lang="ru-RU" baseline="0"/>
                      <a:t> </a:t>
                    </a:r>
                    <a:r>
                      <a:rPr lang="ru-RU"/>
                      <a:t>(8)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33426834969612"/>
                  <c:y val="3.499562554680600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Пассажирские перевозки; 12</a:t>
                    </a:r>
                    <a:r>
                      <a:rPr lang="ru-RU" baseline="0"/>
                      <a:t> </a:t>
                    </a:r>
                    <a:r>
                      <a:rPr lang="ru-RU"/>
                      <a:t>(8)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708274894810659"/>
                  <c:y val="0.122484689413823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Объекты коммунальной инфраструктуры; 2 (14)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781206171107994"/>
                  <c:y val="-0.11898512685914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Земля; </a:t>
                    </a:r>
                    <a:r>
                      <a:rPr lang="ru-RU" baseline="0"/>
                      <a:t>3 </a:t>
                    </a:r>
                    <a:r>
                      <a:rPr lang="ru-RU"/>
                      <a:t>(14)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2903225806451613"/>
                  <c:y val="-8.74890638670166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Иное; 10</a:t>
                    </a:r>
                    <a:r>
                      <a:rPr lang="ru-RU" baseline="0"/>
                      <a:t> </a:t>
                    </a:r>
                    <a:r>
                      <a:rPr lang="ru-RU"/>
                      <a:t>(4)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Нестационарные торговые объекты</c:v>
                </c:pt>
                <c:pt idx="1">
                  <c:v>Рекламные конструкции</c:v>
                </c:pt>
                <c:pt idx="2">
                  <c:v>Пассажирские перевозки</c:v>
                </c:pt>
                <c:pt idx="3">
                  <c:v>Объекты коммунальной инфраструктуры</c:v>
                </c:pt>
                <c:pt idx="4">
                  <c:v>Земля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Предупреждения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6 месяцев 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37</c:v>
                </c:pt>
                <c:pt idx="2">
                  <c:v>113</c:v>
                </c:pt>
                <c:pt idx="3">
                  <c:v>109</c:v>
                </c:pt>
                <c:pt idx="4">
                  <c:v>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6 месяцев 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113</c:v>
                </c:pt>
                <c:pt idx="1">
                  <c:v>138</c:v>
                </c:pt>
                <c:pt idx="2">
                  <c:v>32</c:v>
                </c:pt>
                <c:pt idx="3">
                  <c:v>40</c:v>
                </c:pt>
                <c:pt idx="4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663488"/>
        <c:axId val="103665024"/>
      </c:lineChart>
      <c:catAx>
        <c:axId val="10366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665024"/>
        <c:crosses val="autoZero"/>
        <c:auto val="1"/>
        <c:lblAlgn val="ctr"/>
        <c:lblOffset val="100"/>
        <c:noMultiLvlLbl val="0"/>
      </c:catAx>
      <c:valAx>
        <c:axId val="10366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6348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0.28612</cdr:x>
      <cdr:y>0.39895</cdr:y>
    </cdr:from>
    <cdr:to>
      <cdr:x>0.35344</cdr:x>
      <cdr:y>0.46457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943100" y="1447800"/>
          <a:ext cx="457199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5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9%</a:t>
          </a:r>
        </a:p>
      </cdr:txBody>
    </cdr:sp>
  </cdr:relSizeAnchor>
  <cdr:relSizeAnchor xmlns:cdr="http://schemas.openxmlformats.org/drawingml/2006/chartDrawing">
    <cdr:from>
      <cdr:x>0.35484</cdr:x>
      <cdr:y>0.73753</cdr:y>
    </cdr:from>
    <cdr:to>
      <cdr:x>0.42076</cdr:x>
      <cdr:y>0.80577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409807" y="2676525"/>
          <a:ext cx="447684" cy="24764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4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6%</a:t>
          </a:r>
        </a:p>
      </cdr:txBody>
    </cdr:sp>
  </cdr:relSizeAnchor>
  <cdr:relSizeAnchor xmlns:cdr="http://schemas.openxmlformats.org/drawingml/2006/chartDrawing">
    <cdr:from>
      <cdr:x>0.38429</cdr:x>
      <cdr:y>0.1811</cdr:y>
    </cdr:from>
    <cdr:to>
      <cdr:x>0.45161</cdr:x>
      <cdr:y>0.23885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609850" y="657225"/>
          <a:ext cx="457200" cy="2095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31%</a:t>
          </a:r>
        </a:p>
      </cdr:txBody>
    </cdr:sp>
  </cdr:relSizeAnchor>
  <cdr:relSizeAnchor xmlns:cdr="http://schemas.openxmlformats.org/drawingml/2006/chartDrawing">
    <cdr:from>
      <cdr:x>0.50491</cdr:x>
      <cdr:y>0.20998</cdr:y>
    </cdr:from>
    <cdr:to>
      <cdr:x>0.57363</cdr:x>
      <cdr:y>0.27559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3429029" y="762008"/>
          <a:ext cx="466696" cy="23811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15%</a:t>
          </a:r>
        </a:p>
      </cdr:txBody>
    </cdr:sp>
  </cdr:relSizeAnchor>
  <cdr:relSizeAnchor xmlns:cdr="http://schemas.openxmlformats.org/drawingml/2006/chartDrawing">
    <cdr:from>
      <cdr:x>0.60028</cdr:x>
      <cdr:y>0.47507</cdr:y>
    </cdr:from>
    <cdr:to>
      <cdr:x>0.6704</cdr:x>
      <cdr:y>0.54069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4076716" y="1724028"/>
          <a:ext cx="476208" cy="2381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3%</a:t>
          </a:r>
        </a:p>
      </cdr:txBody>
    </cdr:sp>
  </cdr:relSizeAnchor>
  <cdr:relSizeAnchor xmlns:cdr="http://schemas.openxmlformats.org/drawingml/2006/chartDrawing">
    <cdr:from>
      <cdr:x>0.52034</cdr:x>
      <cdr:y>0.72966</cdr:y>
    </cdr:from>
    <cdr:to>
      <cdr:x>0.58626</cdr:x>
      <cdr:y>0.79528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533788" y="2647939"/>
          <a:ext cx="447684" cy="2381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36%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0.34502</cdr:x>
      <cdr:y>0</cdr:y>
    </cdr:from>
    <cdr:to>
      <cdr:x>0.81767</cdr:x>
      <cdr:y>0.07738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343150" y="0"/>
          <a:ext cx="3209925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300"/>
            <a:t>Динамика</a:t>
          </a:r>
          <a:r>
            <a:rPr lang="ru-RU"/>
            <a:t> </a:t>
          </a:r>
          <a:r>
            <a:rPr lang="ru-RU" sz="1300"/>
            <a:t>нарушений и предупреждений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9B3F-C0C1-48A3-AAED-D4B0A11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9</cp:revision>
  <cp:lastPrinted>2018-07-31T12:57:00Z</cp:lastPrinted>
  <dcterms:created xsi:type="dcterms:W3CDTF">2017-10-05T06:37:00Z</dcterms:created>
  <dcterms:modified xsi:type="dcterms:W3CDTF">2018-07-31T12:57:00Z</dcterms:modified>
</cp:coreProperties>
</file>